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18"/>
        </w:rPr>
      </w:pPr>
    </w:p>
    <w:p>
      <w:pPr>
        <w:rPr>
          <w:b/>
          <w:bCs/>
          <w:sz w:val="18"/>
        </w:rPr>
      </w:pPr>
    </w:p>
    <w:p>
      <w:pPr>
        <w:jc w:val="center"/>
        <w:rPr>
          <w:b/>
          <w:bCs/>
          <w:sz w:val="18"/>
        </w:rPr>
      </w:pPr>
    </w:p>
    <w:p>
      <w:pPr>
        <w:jc w:val="center"/>
        <w:rPr>
          <w:b/>
          <w:bCs/>
          <w:sz w:val="18"/>
        </w:rPr>
      </w:pPr>
    </w:p>
    <w:p>
      <w:pPr>
        <w:jc w:val="center"/>
        <w:rPr>
          <w:b/>
          <w:bCs/>
          <w:sz w:val="18"/>
        </w:rPr>
      </w:pPr>
    </w:p>
    <w:p>
      <w:pPr>
        <w:jc w:val="center"/>
        <w:rPr>
          <w:b/>
          <w:bCs/>
          <w:sz w:val="18"/>
        </w:rPr>
      </w:pPr>
    </w:p>
    <w:p>
      <w:pPr>
        <w:jc w:val="center"/>
        <w:rPr>
          <w:b/>
          <w:bCs/>
          <w:sz w:val="18"/>
        </w:rPr>
      </w:pPr>
    </w:p>
    <w:p>
      <w:pPr>
        <w:jc w:val="center"/>
        <w:rPr>
          <w:b/>
          <w:bCs/>
          <w:sz w:val="18"/>
        </w:rPr>
      </w:pPr>
    </w:p>
    <w:p>
      <w:pPr>
        <w:rPr>
          <w:b/>
          <w:bCs/>
          <w:sz w:val="18"/>
        </w:rPr>
      </w:pPr>
    </w:p>
    <w:p>
      <w:pPr>
        <w:rPr>
          <w:b/>
          <w:bCs/>
          <w:sz w:val="18"/>
        </w:rPr>
      </w:pPr>
    </w:p>
    <w:p>
      <w:pPr>
        <w:rPr>
          <w:b/>
          <w:bCs/>
          <w:sz w:val="18"/>
        </w:rPr>
      </w:pPr>
    </w:p>
    <w:p>
      <w:pPr>
        <w:rPr>
          <w:b/>
          <w:bCs/>
          <w:sz w:val="18"/>
        </w:rPr>
      </w:pPr>
    </w:p>
    <w:p>
      <w:pPr>
        <w:jc w:val="center"/>
        <w:rPr>
          <w:sz w:val="30"/>
        </w:rPr>
      </w:pPr>
      <w:r>
        <w:rPr>
          <w:rFonts w:hint="eastAsia"/>
          <w:sz w:val="30"/>
        </w:rPr>
        <w:t>川建协</w:t>
      </w:r>
      <w:r>
        <w:rPr>
          <w:sz w:val="30"/>
        </w:rPr>
        <w:t>[2</w:t>
      </w:r>
      <w:r>
        <w:rPr>
          <w:rFonts w:hint="eastAsia"/>
          <w:sz w:val="30"/>
          <w:lang w:val="en-US" w:eastAsia="zh-CN"/>
        </w:rPr>
        <w:t>023</w:t>
      </w:r>
      <w:r>
        <w:rPr>
          <w:sz w:val="30"/>
        </w:rPr>
        <w:t>]</w:t>
      </w:r>
      <w:r>
        <w:rPr>
          <w:rFonts w:hint="eastAsia"/>
          <w:sz w:val="30"/>
          <w:lang w:val="en-US" w:eastAsia="zh-CN"/>
        </w:rPr>
        <w:t>43</w:t>
      </w:r>
      <w:r>
        <w:rPr>
          <w:rFonts w:hint="eastAsia"/>
          <w:sz w:val="30"/>
        </w:rPr>
        <w:t>号</w:t>
      </w:r>
    </w:p>
    <w:p>
      <w:pPr>
        <w:spacing w:line="500" w:lineRule="exact"/>
        <w:rPr>
          <w:sz w:val="18"/>
        </w:rPr>
      </w:pPr>
    </w:p>
    <w:p>
      <w:pPr>
        <w:spacing w:line="500" w:lineRule="exact"/>
        <w:rPr>
          <w:sz w:val="18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关于推荐2023年四川省职工职业技能大赛（装饰装修镶贴工）</w:t>
      </w:r>
    </w:p>
    <w:p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竞赛选手、裁判员和专家的通知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各有关单位：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四川省住房和城乡建设厅、四川省总工会联合印发了《关于举办2023年四川省职工职业技能大赛-造价工程师、房地产中介员、建筑装饰装修镶贴工竞赛的通知》，举办2023年四川省职工职业技能大赛（建筑装饰装修镶贴工）。为切实做好赛前准备工作，在全省范围内推荐、选拔、培养具有扎实专业素养、精湛操作技能的大赛选手、裁判员和专家。请各市州建筑业协会、建筑装饰协会、省属大型企业、中央和外省入川企业按照通知要求推荐相关参赛选手、裁判员和专家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一、参赛选手</w:t>
      </w:r>
    </w:p>
    <w:p>
      <w:p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企业单位最多可推荐2名选手，每名选手可配助手1名。各市州协会可选拔推荐3-5名选手。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（一）竞赛项目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装饰装修镶贴工</w:t>
      </w:r>
    </w:p>
    <w:p>
      <w:pPr>
        <w:numPr>
          <w:ilvl w:val="0"/>
          <w:numId w:val="0"/>
        </w:numPr>
        <w:ind w:left="560"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（二）报名条件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1、在四川省行政区域内建筑装饰装修行业的在岗人员。</w:t>
      </w:r>
    </w:p>
    <w:p>
      <w:pPr>
        <w:numPr>
          <w:ilvl w:val="0"/>
          <w:numId w:val="0"/>
        </w:numPr>
        <w:ind w:firstLine="56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2、已获得“中华技能大奖”“全国技术能手”称号的人员（含已取得“全国技术能手”申报资格人员），及已取得“四川省五一劳动奖章”“四川省技术能手”称号的人员，不得参赛。</w:t>
      </w:r>
    </w:p>
    <w:p>
      <w:pPr>
        <w:numPr>
          <w:ilvl w:val="0"/>
          <w:numId w:val="1"/>
        </w:numPr>
        <w:ind w:left="560"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奖励政策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见文件规定，川建工发【2023】194号文件。</w:t>
      </w:r>
    </w:p>
    <w:p>
      <w:pPr>
        <w:numPr>
          <w:ilvl w:val="0"/>
          <w:numId w:val="2"/>
        </w:numPr>
        <w:ind w:left="560" w:leftChars="0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裁判员</w:t>
      </w:r>
    </w:p>
    <w:p>
      <w:pPr>
        <w:numPr>
          <w:ilvl w:val="0"/>
          <w:numId w:val="0"/>
        </w:numPr>
        <w:ind w:left="560"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企业单位、高校有关专业可推荐裁判员，由大赛组委会在具有相应执裁经验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的人员中择优选择。</w:t>
      </w:r>
    </w:p>
    <w:p>
      <w:pPr>
        <w:numPr>
          <w:ilvl w:val="0"/>
          <w:numId w:val="0"/>
        </w:numPr>
        <w:ind w:left="560"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报名要求：</w:t>
      </w:r>
    </w:p>
    <w:p>
      <w:pPr>
        <w:numPr>
          <w:ilvl w:val="0"/>
          <w:numId w:val="3"/>
        </w:numPr>
        <w:ind w:left="560" w:left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各单位要从严把关，推荐优秀技术骨干作为裁判员人选，所推荐的人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员应符合要求，凡不符合推荐条件要求的或所提供的信息不真实的，将不安排从事执裁工作；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（二）推荐条件：大专以上学历（优秀人选可为中专、技校学历），工程师、技师、高级技师、讲师等职称，五年以上工作经验，建筑学、室内设计、建筑工程、建筑装饰装修工程等相关专业毕业。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（三）各单位对所推荐的裁判员要提出明确的工作纪律要求，确保公平公正，并与其所在工作单位做好沟通协调，确保在时间、精力上能够保证完成各项工作任务；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（四）协会根据推荐情况，最终确定裁判员推荐名单；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（五）经审核确定为大赛裁判员的，需按照统一安排，参加赛前指导、集训任务。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三、专家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企业单位、高校有关专业可推荐专家。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推荐条件：本科以上学历，高级工程师、副教授、高级技师以上职称，具有丰富建筑行业工作经验，建筑学、室内设计、建筑工程、建筑装饰装修工程等相关专业毕业。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四、其他事项</w:t>
      </w:r>
    </w:p>
    <w:p>
      <w:pPr>
        <w:numPr>
          <w:ilvl w:val="0"/>
          <w:numId w:val="0"/>
        </w:numPr>
        <w:ind w:firstLine="56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（一）推荐截止日期：即日起至10月30日截止。</w:t>
      </w:r>
    </w:p>
    <w:p>
      <w:pPr>
        <w:numPr>
          <w:ilvl w:val="0"/>
          <w:numId w:val="0"/>
        </w:numPr>
        <w:ind w:firstLine="56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（二）参加决赛的正式选手、助手、裁判员和专家往返比赛地的交通、住宿等费用由用人单位负责，餐食费用由办赛单位承担。食宿统一安排。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（三）具体集训时间地点等事宜另行通知。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五、联系人及联系方式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联系人：张涛、刘敏    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联系电话：13378104808、13086679390</w:t>
      </w: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     2023年10月8日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附件1：推荐选手花名册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附件2：推荐裁判员花名册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附件3：推荐专家花名册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附件4：选手报名表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附件5：裁判员推荐表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附件6：专家推荐表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附件1：   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推荐选手花名册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推荐单位（盖章）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73"/>
        <w:gridCol w:w="3238"/>
        <w:gridCol w:w="1665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填报单位；                    联系人：             联系电话：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附件2：</w:t>
      </w:r>
    </w:p>
    <w:p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推荐裁判员花名册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推荐单位（盖章）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73"/>
        <w:gridCol w:w="3238"/>
        <w:gridCol w:w="1665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填报单位；                    联系人：             联系电话：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附件3：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推荐专家花名册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推荐单位（盖章）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73"/>
        <w:gridCol w:w="3238"/>
        <w:gridCol w:w="1665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所在单位（学校）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填报单位；                    联系人：             联系电话：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附件4：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选手报名表</w:t>
      </w:r>
    </w:p>
    <w:tbl>
      <w:tblPr>
        <w:tblStyle w:val="3"/>
        <w:tblW w:w="0" w:type="auto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2631"/>
        <w:gridCol w:w="1664"/>
        <w:gridCol w:w="1841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6136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职业（工种）名称</w:t>
            </w:r>
          </w:p>
        </w:tc>
        <w:tc>
          <w:tcPr>
            <w:tcW w:w="263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职业资格等级</w:t>
            </w:r>
          </w:p>
        </w:tc>
        <w:tc>
          <w:tcPr>
            <w:tcW w:w="18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827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27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27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8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827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附件5：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裁判员推荐表</w:t>
      </w:r>
    </w:p>
    <w:tbl>
      <w:tblPr>
        <w:tblStyle w:val="3"/>
        <w:tblpPr w:leftFromText="180" w:rightFromText="180" w:vertAnchor="text" w:tblpX="121" w:tblpY="259"/>
        <w:tblOverlap w:val="never"/>
        <w:tblW w:w="10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37"/>
        <w:gridCol w:w="196"/>
        <w:gridCol w:w="1304"/>
        <w:gridCol w:w="318"/>
        <w:gridCol w:w="432"/>
        <w:gridCol w:w="1528"/>
        <w:gridCol w:w="1163"/>
        <w:gridCol w:w="677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7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84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84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职业资格等级</w:t>
            </w: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7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从事一线技术技能工作年限</w:t>
            </w:r>
          </w:p>
        </w:tc>
        <w:tc>
          <w:tcPr>
            <w:tcW w:w="184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从事本职业时间</w:t>
            </w:r>
          </w:p>
        </w:tc>
        <w:tc>
          <w:tcPr>
            <w:tcW w:w="7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服装尺码</w:t>
            </w:r>
          </w:p>
        </w:tc>
        <w:tc>
          <w:tcPr>
            <w:tcW w:w="184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028" w:type="dxa"/>
            <w:gridSpan w:val="9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证号</w:t>
            </w:r>
          </w:p>
        </w:tc>
        <w:tc>
          <w:tcPr>
            <w:tcW w:w="9028" w:type="dxa"/>
            <w:gridSpan w:val="9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9028" w:type="dxa"/>
            <w:gridSpan w:val="9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技能竞赛获奖情况</w:t>
            </w:r>
          </w:p>
        </w:tc>
        <w:tc>
          <w:tcPr>
            <w:tcW w:w="123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获奖名称</w:t>
            </w:r>
          </w:p>
        </w:tc>
        <w:tc>
          <w:tcPr>
            <w:tcW w:w="3123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  <w:tc>
          <w:tcPr>
            <w:tcW w:w="30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获其他奖情况</w:t>
            </w:r>
          </w:p>
        </w:tc>
        <w:tc>
          <w:tcPr>
            <w:tcW w:w="123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获奖名称</w:t>
            </w:r>
          </w:p>
        </w:tc>
        <w:tc>
          <w:tcPr>
            <w:tcW w:w="3123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授予单位</w:t>
            </w:r>
          </w:p>
        </w:tc>
        <w:tc>
          <w:tcPr>
            <w:tcW w:w="30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技能竞赛执裁经历</w:t>
            </w:r>
          </w:p>
        </w:tc>
        <w:tc>
          <w:tcPr>
            <w:tcW w:w="123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6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3123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竞赛等级</w:t>
            </w:r>
          </w:p>
        </w:tc>
        <w:tc>
          <w:tcPr>
            <w:tcW w:w="30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3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本人所在单位推荐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9028" w:type="dxa"/>
            <w:gridSpan w:val="9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附件6：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专家推荐表</w:t>
      </w:r>
    </w:p>
    <w:tbl>
      <w:tblPr>
        <w:tblStyle w:val="3"/>
        <w:tblpPr w:leftFromText="180" w:rightFromText="180" w:vertAnchor="text" w:tblpX="121" w:tblpY="259"/>
        <w:tblOverlap w:val="never"/>
        <w:tblW w:w="10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900"/>
        <w:gridCol w:w="1378"/>
        <w:gridCol w:w="1009"/>
        <w:gridCol w:w="2044"/>
        <w:gridCol w:w="1350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职业资格等级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0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从事一线技术技能工作年限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从事本职业时间</w:t>
            </w:r>
          </w:p>
        </w:tc>
        <w:tc>
          <w:tcPr>
            <w:tcW w:w="100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服装尺码</w:t>
            </w:r>
          </w:p>
        </w:tc>
        <w:tc>
          <w:tcPr>
            <w:tcW w:w="13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028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证号</w:t>
            </w:r>
          </w:p>
        </w:tc>
        <w:tc>
          <w:tcPr>
            <w:tcW w:w="9028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通讯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9028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07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本人所在单位推荐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9028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157" w:right="1066" w:bottom="110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97B458"/>
    <w:multiLevelType w:val="singleLevel"/>
    <w:tmpl w:val="D097B458"/>
    <w:lvl w:ilvl="0" w:tentative="0">
      <w:start w:val="2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abstractNum w:abstractNumId="1">
    <w:nsid w:val="0D62E1E2"/>
    <w:multiLevelType w:val="singleLevel"/>
    <w:tmpl w:val="0D62E1E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3803A32"/>
    <w:multiLevelType w:val="singleLevel"/>
    <w:tmpl w:val="63803A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ODE5NjIxODU2Mzg2NWNhZGYzOTJiN2FiNDJkMDAifQ=="/>
  </w:docVars>
  <w:rsids>
    <w:rsidRoot w:val="6DD87F63"/>
    <w:rsid w:val="00F973FB"/>
    <w:rsid w:val="028B7527"/>
    <w:rsid w:val="08430296"/>
    <w:rsid w:val="08FB06AD"/>
    <w:rsid w:val="0BDA6398"/>
    <w:rsid w:val="0C6C7A89"/>
    <w:rsid w:val="0FE46F96"/>
    <w:rsid w:val="12AE2D66"/>
    <w:rsid w:val="23BA75D3"/>
    <w:rsid w:val="24B022E6"/>
    <w:rsid w:val="26717F1C"/>
    <w:rsid w:val="29C63142"/>
    <w:rsid w:val="2E21083A"/>
    <w:rsid w:val="30B33C47"/>
    <w:rsid w:val="31531EE7"/>
    <w:rsid w:val="34982D32"/>
    <w:rsid w:val="37B25376"/>
    <w:rsid w:val="38EA2CDB"/>
    <w:rsid w:val="38F40B69"/>
    <w:rsid w:val="4D2236EC"/>
    <w:rsid w:val="52AA0561"/>
    <w:rsid w:val="567F795E"/>
    <w:rsid w:val="5B0D579A"/>
    <w:rsid w:val="5C1A3007"/>
    <w:rsid w:val="5F002131"/>
    <w:rsid w:val="6027574F"/>
    <w:rsid w:val="6046278F"/>
    <w:rsid w:val="61F55D86"/>
    <w:rsid w:val="61FF1268"/>
    <w:rsid w:val="62C47567"/>
    <w:rsid w:val="67B62638"/>
    <w:rsid w:val="6DD87F63"/>
    <w:rsid w:val="71793B16"/>
    <w:rsid w:val="75C0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1510</Words>
  <Characters>1552</Characters>
  <Lines>0</Lines>
  <Paragraphs>0</Paragraphs>
  <TotalTime>0</TotalTime>
  <ScaleCrop>false</ScaleCrop>
  <LinksUpToDate>false</LinksUpToDate>
  <CharactersWithSpaces>1765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2023-10-08T02:22:00Z</dcterms:created>
  <dc:creator>刘小敏</dc:creator>
  <cp:lastModifiedBy>刘小敏</cp:lastModifiedBy>
  <cp:lastPrinted>2023-10-08T08:34:00Z</cp:lastPrinted>
  <dcterms:modified xsi:type="dcterms:W3CDTF">2023-10-11T01:27:47Z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BAD43E0C7FEA4ACCB662736F21259F94_13</vt:lpwstr>
  </property>
</Properties>
</file>