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6B78B" w14:textId="77777777" w:rsidR="003E6393" w:rsidRPr="005223FB" w:rsidRDefault="003E6393" w:rsidP="003E6393">
      <w:pPr>
        <w:spacing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</w:p>
    <w:p w14:paraId="3EFC12A2" w14:textId="77777777" w:rsidR="003E6393" w:rsidRPr="00895FA6" w:rsidRDefault="003E6393" w:rsidP="003E6393">
      <w:pPr>
        <w:spacing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</w:p>
    <w:p w14:paraId="71C99169" w14:textId="77777777" w:rsidR="00B915AA" w:rsidRPr="005223FB" w:rsidRDefault="00B915AA" w:rsidP="003E6393">
      <w:pPr>
        <w:spacing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</w:p>
    <w:p w14:paraId="0B399136" w14:textId="09C8E252" w:rsidR="00BB1E0A" w:rsidRPr="005223FB" w:rsidRDefault="0072224A" w:rsidP="00BB1E0A">
      <w:pPr>
        <w:spacing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  <w:r w:rsidRPr="005223FB">
        <w:rPr>
          <w:rFonts w:ascii="宋体" w:hAnsi="宋体" w:cs="黑体" w:hint="eastAsia"/>
          <w:b/>
          <w:bCs/>
          <w:sz w:val="52"/>
          <w:szCs w:val="52"/>
        </w:rPr>
        <w:t>四川省建筑与市政工程绿色施工</w:t>
      </w:r>
    </w:p>
    <w:p w14:paraId="74282A86" w14:textId="0A6C461D" w:rsidR="003E6393" w:rsidRPr="005223FB" w:rsidRDefault="0072224A" w:rsidP="00BB1E0A">
      <w:pPr>
        <w:spacing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  <w:r w:rsidRPr="005223FB">
        <w:rPr>
          <w:rFonts w:ascii="宋体" w:hAnsi="宋体" w:cs="黑体" w:hint="eastAsia"/>
          <w:b/>
          <w:bCs/>
          <w:sz w:val="52"/>
          <w:szCs w:val="52"/>
        </w:rPr>
        <w:t>技术水平评价办法</w:t>
      </w:r>
    </w:p>
    <w:p w14:paraId="43F44CD7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0E34BF2E" w14:textId="77777777" w:rsidR="003E6393" w:rsidRPr="005223FB" w:rsidRDefault="003E6393" w:rsidP="003E6393">
      <w:pPr>
        <w:pStyle w:val="a7"/>
        <w:rPr>
          <w:rFonts w:cs="Times New Roman"/>
          <w:sz w:val="24"/>
          <w:szCs w:val="24"/>
        </w:rPr>
      </w:pPr>
    </w:p>
    <w:p w14:paraId="189710D8" w14:textId="77777777" w:rsidR="003E6393" w:rsidRPr="005223FB" w:rsidRDefault="003E6393" w:rsidP="003E6393">
      <w:pPr>
        <w:pStyle w:val="a7"/>
        <w:rPr>
          <w:rFonts w:cs="Times New Roman"/>
          <w:sz w:val="24"/>
          <w:szCs w:val="24"/>
        </w:rPr>
      </w:pPr>
    </w:p>
    <w:p w14:paraId="766DECBB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721FBFF6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47142E49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6C409257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043AFC0F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65E48704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0B1C8DCE" w14:textId="77777777" w:rsidR="003E6393" w:rsidRPr="005223FB" w:rsidRDefault="003E6393" w:rsidP="003E6393">
      <w:pPr>
        <w:spacing w:line="360" w:lineRule="auto"/>
        <w:jc w:val="center"/>
        <w:rPr>
          <w:rFonts w:cs="Times New Roman"/>
          <w:sz w:val="24"/>
          <w:szCs w:val="24"/>
        </w:rPr>
      </w:pPr>
    </w:p>
    <w:p w14:paraId="6178DA25" w14:textId="77777777" w:rsidR="003E6393" w:rsidRPr="005223FB" w:rsidRDefault="003E6393" w:rsidP="003E6393">
      <w:pPr>
        <w:pStyle w:val="a7"/>
      </w:pPr>
    </w:p>
    <w:p w14:paraId="7455B420" w14:textId="77777777" w:rsidR="003E6393" w:rsidRPr="005223FB" w:rsidRDefault="003E6393" w:rsidP="003E6393">
      <w:pPr>
        <w:pStyle w:val="a7"/>
      </w:pPr>
    </w:p>
    <w:p w14:paraId="16EC250A" w14:textId="77777777" w:rsidR="003E6393" w:rsidRPr="005223FB" w:rsidRDefault="003E6393" w:rsidP="003E6393">
      <w:pPr>
        <w:pStyle w:val="a7"/>
      </w:pPr>
    </w:p>
    <w:p w14:paraId="7C55BC62" w14:textId="77777777" w:rsidR="003E6393" w:rsidRDefault="003E6393" w:rsidP="003E6393">
      <w:pPr>
        <w:pStyle w:val="a7"/>
      </w:pPr>
    </w:p>
    <w:p w14:paraId="6DE593C6" w14:textId="77777777" w:rsidR="00CA095A" w:rsidRPr="005223FB" w:rsidRDefault="00CA095A" w:rsidP="003E6393">
      <w:pPr>
        <w:pStyle w:val="a7"/>
      </w:pPr>
    </w:p>
    <w:p w14:paraId="0028EDF2" w14:textId="77777777" w:rsidR="003E6393" w:rsidRPr="005223FB" w:rsidRDefault="003E6393" w:rsidP="003E6393">
      <w:pPr>
        <w:pStyle w:val="a7"/>
      </w:pPr>
    </w:p>
    <w:p w14:paraId="3D3D1795" w14:textId="77777777" w:rsidR="003E6393" w:rsidRPr="00B915AA" w:rsidRDefault="003E6393" w:rsidP="002F3C4A">
      <w:pPr>
        <w:spacing w:line="360" w:lineRule="auto"/>
        <w:jc w:val="center"/>
        <w:rPr>
          <w:rFonts w:cs="宋体"/>
          <w:b/>
          <w:sz w:val="36"/>
          <w:szCs w:val="36"/>
        </w:rPr>
      </w:pPr>
      <w:r w:rsidRPr="00B915AA">
        <w:rPr>
          <w:rFonts w:cs="宋体" w:hint="eastAsia"/>
          <w:b/>
          <w:sz w:val="36"/>
          <w:szCs w:val="36"/>
        </w:rPr>
        <w:t>四川省建筑业协会</w:t>
      </w:r>
    </w:p>
    <w:p w14:paraId="08E40348" w14:textId="77777777" w:rsidR="003E6393" w:rsidRPr="005223FB" w:rsidRDefault="003E6393" w:rsidP="00CA095A">
      <w:pPr>
        <w:spacing w:line="360" w:lineRule="auto"/>
        <w:ind w:right="560"/>
        <w:rPr>
          <w:rFonts w:cs="宋体"/>
          <w:sz w:val="36"/>
          <w:szCs w:val="36"/>
        </w:rPr>
      </w:pPr>
    </w:p>
    <w:p w14:paraId="67354E04" w14:textId="77777777" w:rsidR="003E6393" w:rsidRPr="005223FB" w:rsidRDefault="003E6393" w:rsidP="00CA095A">
      <w:pPr>
        <w:spacing w:line="360" w:lineRule="auto"/>
        <w:ind w:right="560"/>
        <w:rPr>
          <w:rFonts w:cs="宋体"/>
          <w:sz w:val="36"/>
          <w:szCs w:val="36"/>
        </w:rPr>
      </w:pPr>
    </w:p>
    <w:p w14:paraId="02FEE7A4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08093F8B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65D77D7B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16F5BB2F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6C1AA6A7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557857CB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04CCDBCB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4218B471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48CF27A5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4E30C18D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3F7E2B8B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66594DDC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0B0CCD03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0521A8A3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774F1FB2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317FEF7E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14138A1F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4CA67677" w14:textId="77777777" w:rsidR="003E6393" w:rsidRPr="005223FB" w:rsidRDefault="003E6393" w:rsidP="003E6393">
      <w:pPr>
        <w:spacing w:line="360" w:lineRule="auto"/>
        <w:ind w:right="560"/>
        <w:jc w:val="center"/>
        <w:rPr>
          <w:rFonts w:cs="宋体"/>
          <w:sz w:val="36"/>
          <w:szCs w:val="36"/>
        </w:rPr>
      </w:pPr>
    </w:p>
    <w:p w14:paraId="291B9DB5" w14:textId="77777777" w:rsidR="003E6393" w:rsidRPr="005223FB" w:rsidRDefault="003E6393" w:rsidP="004529DF">
      <w:pPr>
        <w:spacing w:line="360" w:lineRule="auto"/>
        <w:jc w:val="center"/>
        <w:rPr>
          <w:rFonts w:ascii="仿宋" w:eastAsia="仿宋" w:hAnsi="仿宋"/>
          <w:sz w:val="36"/>
          <w:szCs w:val="30"/>
        </w:rPr>
      </w:pPr>
      <w:r w:rsidRPr="005223FB">
        <w:rPr>
          <w:rFonts w:cs="宋体" w:hint="eastAsia"/>
          <w:sz w:val="36"/>
          <w:szCs w:val="36"/>
        </w:rPr>
        <w:br w:type="page"/>
      </w:r>
      <w:bookmarkStart w:id="0" w:name="_Toc14612"/>
      <w:r w:rsidRPr="005223FB">
        <w:rPr>
          <w:rFonts w:ascii="仿宋" w:eastAsia="仿宋" w:hAnsi="仿宋"/>
          <w:b/>
          <w:bCs/>
          <w:sz w:val="36"/>
          <w:szCs w:val="30"/>
          <w:lang w:val="zh-CN"/>
        </w:rPr>
        <w:lastRenderedPageBreak/>
        <w:t>目</w:t>
      </w:r>
      <w:r w:rsidRPr="005223FB">
        <w:rPr>
          <w:rFonts w:ascii="仿宋" w:eastAsia="仿宋" w:hAnsi="仿宋" w:hint="eastAsia"/>
          <w:b/>
          <w:bCs/>
          <w:sz w:val="36"/>
          <w:szCs w:val="30"/>
        </w:rPr>
        <w:t xml:space="preserve">    </w:t>
      </w:r>
      <w:r w:rsidRPr="005223FB">
        <w:rPr>
          <w:rFonts w:ascii="仿宋" w:eastAsia="仿宋" w:hAnsi="仿宋"/>
          <w:b/>
          <w:bCs/>
          <w:sz w:val="36"/>
          <w:szCs w:val="30"/>
          <w:lang w:val="zh-CN"/>
        </w:rPr>
        <w:t>录</w:t>
      </w:r>
      <w:bookmarkEnd w:id="0"/>
    </w:p>
    <w:p w14:paraId="44601325" w14:textId="77777777" w:rsidR="00AF08D2" w:rsidRPr="00AF08D2" w:rsidRDefault="003E6393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r w:rsidRPr="00AF08D2">
        <w:rPr>
          <w:rFonts w:asciiTheme="minorEastAsia" w:eastAsiaTheme="minorEastAsia" w:hAnsiTheme="minorEastAsia"/>
          <w:sz w:val="30"/>
          <w:szCs w:val="30"/>
        </w:rPr>
        <w:fldChar w:fldCharType="begin"/>
      </w:r>
      <w:r w:rsidRPr="00AF08D2">
        <w:rPr>
          <w:rFonts w:asciiTheme="minorEastAsia" w:eastAsiaTheme="minorEastAsia" w:hAnsiTheme="minorEastAsia"/>
          <w:sz w:val="30"/>
          <w:szCs w:val="30"/>
        </w:rPr>
        <w:instrText xml:space="preserve"> TOC \o "1-3" \h \z \u </w:instrText>
      </w:r>
      <w:r w:rsidRPr="00AF08D2">
        <w:rPr>
          <w:rFonts w:asciiTheme="minorEastAsia" w:eastAsiaTheme="minorEastAsia" w:hAnsiTheme="minorEastAsia"/>
          <w:sz w:val="30"/>
          <w:szCs w:val="30"/>
        </w:rPr>
        <w:fldChar w:fldCharType="separate"/>
      </w:r>
      <w:hyperlink w:anchor="_Toc183347417" w:history="1"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第一章</w:t>
        </w:r>
        <w:r w:rsidR="00AF08D2" w:rsidRPr="00AF08D2">
          <w:rPr>
            <w:rStyle w:val="a6"/>
            <w:rFonts w:ascii="宋体" w:hAnsi="宋体"/>
            <w:b/>
            <w:noProof/>
            <w:sz w:val="30"/>
            <w:szCs w:val="30"/>
          </w:rPr>
          <w:t xml:space="preserve">  </w:t>
        </w:r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基本要求</w:t>
        </w:r>
        <w:r w:rsidR="00AF08D2" w:rsidRPr="00AF08D2">
          <w:rPr>
            <w:noProof/>
            <w:webHidden/>
            <w:sz w:val="30"/>
            <w:szCs w:val="30"/>
          </w:rPr>
          <w:tab/>
        </w:r>
        <w:r w:rsidR="00AF08D2" w:rsidRPr="00AF08D2">
          <w:rPr>
            <w:noProof/>
            <w:webHidden/>
            <w:sz w:val="30"/>
            <w:szCs w:val="30"/>
          </w:rPr>
          <w:fldChar w:fldCharType="begin"/>
        </w:r>
        <w:r w:rsidR="00AF08D2" w:rsidRPr="00AF08D2">
          <w:rPr>
            <w:noProof/>
            <w:webHidden/>
            <w:sz w:val="30"/>
            <w:szCs w:val="30"/>
          </w:rPr>
          <w:instrText xml:space="preserve"> PAGEREF _Toc183347417 \h </w:instrText>
        </w:r>
        <w:r w:rsidR="00AF08D2" w:rsidRPr="00AF08D2">
          <w:rPr>
            <w:noProof/>
            <w:webHidden/>
            <w:sz w:val="30"/>
            <w:szCs w:val="30"/>
          </w:rPr>
        </w:r>
        <w:r w:rsidR="00AF08D2" w:rsidRPr="00AF08D2">
          <w:rPr>
            <w:noProof/>
            <w:webHidden/>
            <w:sz w:val="30"/>
            <w:szCs w:val="30"/>
          </w:rPr>
          <w:fldChar w:fldCharType="separate"/>
        </w:r>
        <w:r w:rsidR="005A2EA4">
          <w:rPr>
            <w:noProof/>
            <w:webHidden/>
            <w:sz w:val="30"/>
            <w:szCs w:val="30"/>
          </w:rPr>
          <w:t>1</w:t>
        </w:r>
        <w:r w:rsidR="00AF08D2" w:rsidRPr="00AF08D2">
          <w:rPr>
            <w:noProof/>
            <w:webHidden/>
            <w:sz w:val="30"/>
            <w:szCs w:val="30"/>
          </w:rPr>
          <w:fldChar w:fldCharType="end"/>
        </w:r>
      </w:hyperlink>
    </w:p>
    <w:p w14:paraId="34CB52E0" w14:textId="77777777" w:rsidR="00AF08D2" w:rsidRPr="00AF08D2" w:rsidRDefault="0020742D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183347418" w:history="1"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第二章</w:t>
        </w:r>
        <w:r w:rsidR="00AF08D2" w:rsidRPr="00AF08D2">
          <w:rPr>
            <w:rStyle w:val="a6"/>
            <w:rFonts w:ascii="宋体" w:hAnsi="宋体"/>
            <w:b/>
            <w:noProof/>
            <w:sz w:val="30"/>
            <w:szCs w:val="30"/>
          </w:rPr>
          <w:t xml:space="preserve">  </w:t>
        </w:r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评价依据</w:t>
        </w:r>
        <w:r w:rsidR="00AF08D2" w:rsidRPr="00AF08D2">
          <w:rPr>
            <w:noProof/>
            <w:webHidden/>
            <w:sz w:val="30"/>
            <w:szCs w:val="30"/>
          </w:rPr>
          <w:tab/>
        </w:r>
        <w:r w:rsidR="00AF08D2" w:rsidRPr="00AF08D2">
          <w:rPr>
            <w:noProof/>
            <w:webHidden/>
            <w:sz w:val="30"/>
            <w:szCs w:val="30"/>
          </w:rPr>
          <w:fldChar w:fldCharType="begin"/>
        </w:r>
        <w:r w:rsidR="00AF08D2" w:rsidRPr="00AF08D2">
          <w:rPr>
            <w:noProof/>
            <w:webHidden/>
            <w:sz w:val="30"/>
            <w:szCs w:val="30"/>
          </w:rPr>
          <w:instrText xml:space="preserve"> PAGEREF _Toc183347418 \h </w:instrText>
        </w:r>
        <w:r w:rsidR="00AF08D2" w:rsidRPr="00AF08D2">
          <w:rPr>
            <w:noProof/>
            <w:webHidden/>
            <w:sz w:val="30"/>
            <w:szCs w:val="30"/>
          </w:rPr>
        </w:r>
        <w:r w:rsidR="00AF08D2" w:rsidRPr="00AF08D2">
          <w:rPr>
            <w:noProof/>
            <w:webHidden/>
            <w:sz w:val="30"/>
            <w:szCs w:val="30"/>
          </w:rPr>
          <w:fldChar w:fldCharType="separate"/>
        </w:r>
        <w:r w:rsidR="005A2EA4">
          <w:rPr>
            <w:noProof/>
            <w:webHidden/>
            <w:sz w:val="30"/>
            <w:szCs w:val="30"/>
          </w:rPr>
          <w:t>2</w:t>
        </w:r>
        <w:r w:rsidR="00AF08D2" w:rsidRPr="00AF08D2">
          <w:rPr>
            <w:noProof/>
            <w:webHidden/>
            <w:sz w:val="30"/>
            <w:szCs w:val="30"/>
          </w:rPr>
          <w:fldChar w:fldCharType="end"/>
        </w:r>
      </w:hyperlink>
    </w:p>
    <w:p w14:paraId="77372C72" w14:textId="77777777" w:rsidR="00AF08D2" w:rsidRPr="00AF08D2" w:rsidRDefault="0020742D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183347419" w:history="1"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第三章</w:t>
        </w:r>
        <w:r w:rsidR="00AF08D2" w:rsidRPr="00AF08D2">
          <w:rPr>
            <w:rStyle w:val="a6"/>
            <w:rFonts w:ascii="宋体" w:hAnsi="宋体"/>
            <w:b/>
            <w:noProof/>
            <w:sz w:val="30"/>
            <w:szCs w:val="30"/>
          </w:rPr>
          <w:t xml:space="preserve">  </w:t>
        </w:r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申报条件及程序</w:t>
        </w:r>
        <w:r w:rsidR="00AF08D2" w:rsidRPr="00AF08D2">
          <w:rPr>
            <w:noProof/>
            <w:webHidden/>
            <w:sz w:val="30"/>
            <w:szCs w:val="30"/>
          </w:rPr>
          <w:tab/>
        </w:r>
        <w:r w:rsidR="00AF08D2" w:rsidRPr="00AF08D2">
          <w:rPr>
            <w:noProof/>
            <w:webHidden/>
            <w:sz w:val="30"/>
            <w:szCs w:val="30"/>
          </w:rPr>
          <w:fldChar w:fldCharType="begin"/>
        </w:r>
        <w:r w:rsidR="00AF08D2" w:rsidRPr="00AF08D2">
          <w:rPr>
            <w:noProof/>
            <w:webHidden/>
            <w:sz w:val="30"/>
            <w:szCs w:val="30"/>
          </w:rPr>
          <w:instrText xml:space="preserve"> PAGEREF _Toc183347419 \h </w:instrText>
        </w:r>
        <w:r w:rsidR="00AF08D2" w:rsidRPr="00AF08D2">
          <w:rPr>
            <w:noProof/>
            <w:webHidden/>
            <w:sz w:val="30"/>
            <w:szCs w:val="30"/>
          </w:rPr>
        </w:r>
        <w:r w:rsidR="00AF08D2" w:rsidRPr="00AF08D2">
          <w:rPr>
            <w:noProof/>
            <w:webHidden/>
            <w:sz w:val="30"/>
            <w:szCs w:val="30"/>
          </w:rPr>
          <w:fldChar w:fldCharType="separate"/>
        </w:r>
        <w:r w:rsidR="005A2EA4">
          <w:rPr>
            <w:noProof/>
            <w:webHidden/>
            <w:sz w:val="30"/>
            <w:szCs w:val="30"/>
          </w:rPr>
          <w:t>2</w:t>
        </w:r>
        <w:r w:rsidR="00AF08D2" w:rsidRPr="00AF08D2">
          <w:rPr>
            <w:noProof/>
            <w:webHidden/>
            <w:sz w:val="30"/>
            <w:szCs w:val="30"/>
          </w:rPr>
          <w:fldChar w:fldCharType="end"/>
        </w:r>
      </w:hyperlink>
    </w:p>
    <w:p w14:paraId="1AB0FFC9" w14:textId="77777777" w:rsidR="00AF08D2" w:rsidRPr="00AF08D2" w:rsidRDefault="0020742D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183347420" w:history="1"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第四章</w:t>
        </w:r>
        <w:r w:rsidR="00AF08D2" w:rsidRPr="00AF08D2">
          <w:rPr>
            <w:rStyle w:val="a6"/>
            <w:rFonts w:ascii="宋体" w:hAnsi="宋体"/>
            <w:b/>
            <w:noProof/>
            <w:sz w:val="30"/>
            <w:szCs w:val="30"/>
          </w:rPr>
          <w:t xml:space="preserve">  </w:t>
        </w:r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评价</w:t>
        </w:r>
        <w:r w:rsidR="00AF08D2" w:rsidRPr="00AF08D2">
          <w:rPr>
            <w:noProof/>
            <w:webHidden/>
            <w:sz w:val="30"/>
            <w:szCs w:val="30"/>
          </w:rPr>
          <w:tab/>
        </w:r>
        <w:r w:rsidR="00AF08D2" w:rsidRPr="00AF08D2">
          <w:rPr>
            <w:noProof/>
            <w:webHidden/>
            <w:sz w:val="30"/>
            <w:szCs w:val="30"/>
          </w:rPr>
          <w:fldChar w:fldCharType="begin"/>
        </w:r>
        <w:r w:rsidR="00AF08D2" w:rsidRPr="00AF08D2">
          <w:rPr>
            <w:noProof/>
            <w:webHidden/>
            <w:sz w:val="30"/>
            <w:szCs w:val="30"/>
          </w:rPr>
          <w:instrText xml:space="preserve"> PAGEREF _Toc183347420 \h </w:instrText>
        </w:r>
        <w:r w:rsidR="00AF08D2" w:rsidRPr="00AF08D2">
          <w:rPr>
            <w:noProof/>
            <w:webHidden/>
            <w:sz w:val="30"/>
            <w:szCs w:val="30"/>
          </w:rPr>
        </w:r>
        <w:r w:rsidR="00AF08D2" w:rsidRPr="00AF08D2">
          <w:rPr>
            <w:noProof/>
            <w:webHidden/>
            <w:sz w:val="30"/>
            <w:szCs w:val="30"/>
          </w:rPr>
          <w:fldChar w:fldCharType="separate"/>
        </w:r>
        <w:r w:rsidR="005A2EA4">
          <w:rPr>
            <w:noProof/>
            <w:webHidden/>
            <w:sz w:val="30"/>
            <w:szCs w:val="30"/>
          </w:rPr>
          <w:t>3</w:t>
        </w:r>
        <w:r w:rsidR="00AF08D2" w:rsidRPr="00AF08D2">
          <w:rPr>
            <w:noProof/>
            <w:webHidden/>
            <w:sz w:val="30"/>
            <w:szCs w:val="30"/>
          </w:rPr>
          <w:fldChar w:fldCharType="end"/>
        </w:r>
      </w:hyperlink>
    </w:p>
    <w:p w14:paraId="13518AEE" w14:textId="77777777" w:rsidR="00AF08D2" w:rsidRPr="00AF08D2" w:rsidRDefault="0020742D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183347421" w:history="1"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第五章</w:t>
        </w:r>
        <w:r w:rsidR="00AF08D2" w:rsidRPr="00AF08D2">
          <w:rPr>
            <w:rStyle w:val="a6"/>
            <w:rFonts w:ascii="宋体" w:hAnsi="宋体"/>
            <w:b/>
            <w:noProof/>
            <w:sz w:val="30"/>
            <w:szCs w:val="30"/>
          </w:rPr>
          <w:t xml:space="preserve">  </w:t>
        </w:r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评价工作纪律</w:t>
        </w:r>
        <w:r w:rsidR="00AF08D2" w:rsidRPr="00AF08D2">
          <w:rPr>
            <w:noProof/>
            <w:webHidden/>
            <w:sz w:val="30"/>
            <w:szCs w:val="30"/>
          </w:rPr>
          <w:tab/>
        </w:r>
        <w:r w:rsidR="00AF08D2" w:rsidRPr="00AF08D2">
          <w:rPr>
            <w:noProof/>
            <w:webHidden/>
            <w:sz w:val="30"/>
            <w:szCs w:val="30"/>
          </w:rPr>
          <w:fldChar w:fldCharType="begin"/>
        </w:r>
        <w:r w:rsidR="00AF08D2" w:rsidRPr="00AF08D2">
          <w:rPr>
            <w:noProof/>
            <w:webHidden/>
            <w:sz w:val="30"/>
            <w:szCs w:val="30"/>
          </w:rPr>
          <w:instrText xml:space="preserve"> PAGEREF _Toc183347421 \h </w:instrText>
        </w:r>
        <w:r w:rsidR="00AF08D2" w:rsidRPr="00AF08D2">
          <w:rPr>
            <w:noProof/>
            <w:webHidden/>
            <w:sz w:val="30"/>
            <w:szCs w:val="30"/>
          </w:rPr>
        </w:r>
        <w:r w:rsidR="00AF08D2" w:rsidRPr="00AF08D2">
          <w:rPr>
            <w:noProof/>
            <w:webHidden/>
            <w:sz w:val="30"/>
            <w:szCs w:val="30"/>
          </w:rPr>
          <w:fldChar w:fldCharType="separate"/>
        </w:r>
        <w:r w:rsidR="005A2EA4">
          <w:rPr>
            <w:noProof/>
            <w:webHidden/>
            <w:sz w:val="30"/>
            <w:szCs w:val="30"/>
          </w:rPr>
          <w:t>4</w:t>
        </w:r>
        <w:r w:rsidR="00AF08D2" w:rsidRPr="00AF08D2">
          <w:rPr>
            <w:noProof/>
            <w:webHidden/>
            <w:sz w:val="30"/>
            <w:szCs w:val="30"/>
          </w:rPr>
          <w:fldChar w:fldCharType="end"/>
        </w:r>
      </w:hyperlink>
    </w:p>
    <w:p w14:paraId="3A4B75D2" w14:textId="77777777" w:rsidR="00AF08D2" w:rsidRPr="00AF08D2" w:rsidRDefault="0020742D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183347422" w:history="1"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第六章</w:t>
        </w:r>
        <w:r w:rsidR="00AF08D2" w:rsidRPr="00AF08D2">
          <w:rPr>
            <w:rStyle w:val="a6"/>
            <w:rFonts w:ascii="宋体" w:hAnsi="宋体"/>
            <w:b/>
            <w:noProof/>
            <w:sz w:val="30"/>
            <w:szCs w:val="30"/>
          </w:rPr>
          <w:t xml:space="preserve">  </w:t>
        </w:r>
        <w:r w:rsidR="00AF08D2" w:rsidRPr="00AF08D2">
          <w:rPr>
            <w:rStyle w:val="a6"/>
            <w:rFonts w:ascii="宋体" w:hAnsi="宋体" w:hint="eastAsia"/>
            <w:b/>
            <w:noProof/>
            <w:sz w:val="30"/>
            <w:szCs w:val="30"/>
          </w:rPr>
          <w:t>附则</w:t>
        </w:r>
        <w:r w:rsidR="00AF08D2" w:rsidRPr="00AF08D2">
          <w:rPr>
            <w:noProof/>
            <w:webHidden/>
            <w:sz w:val="30"/>
            <w:szCs w:val="30"/>
          </w:rPr>
          <w:tab/>
        </w:r>
        <w:r w:rsidR="00AF08D2" w:rsidRPr="00AF08D2">
          <w:rPr>
            <w:noProof/>
            <w:webHidden/>
            <w:sz w:val="30"/>
            <w:szCs w:val="30"/>
          </w:rPr>
          <w:fldChar w:fldCharType="begin"/>
        </w:r>
        <w:r w:rsidR="00AF08D2" w:rsidRPr="00AF08D2">
          <w:rPr>
            <w:noProof/>
            <w:webHidden/>
            <w:sz w:val="30"/>
            <w:szCs w:val="30"/>
          </w:rPr>
          <w:instrText xml:space="preserve"> PAGEREF _Toc183347422 \h </w:instrText>
        </w:r>
        <w:r w:rsidR="00AF08D2" w:rsidRPr="00AF08D2">
          <w:rPr>
            <w:noProof/>
            <w:webHidden/>
            <w:sz w:val="30"/>
            <w:szCs w:val="30"/>
          </w:rPr>
        </w:r>
        <w:r w:rsidR="00AF08D2" w:rsidRPr="00AF08D2">
          <w:rPr>
            <w:noProof/>
            <w:webHidden/>
            <w:sz w:val="30"/>
            <w:szCs w:val="30"/>
          </w:rPr>
          <w:fldChar w:fldCharType="separate"/>
        </w:r>
        <w:r w:rsidR="005A2EA4">
          <w:rPr>
            <w:noProof/>
            <w:webHidden/>
            <w:sz w:val="30"/>
            <w:szCs w:val="30"/>
          </w:rPr>
          <w:t>5</w:t>
        </w:r>
        <w:r w:rsidR="00AF08D2" w:rsidRPr="00AF08D2">
          <w:rPr>
            <w:noProof/>
            <w:webHidden/>
            <w:sz w:val="30"/>
            <w:szCs w:val="30"/>
          </w:rPr>
          <w:fldChar w:fldCharType="end"/>
        </w:r>
      </w:hyperlink>
    </w:p>
    <w:p w14:paraId="3C5342D0" w14:textId="5B40B250" w:rsidR="003E6393" w:rsidRPr="005223FB" w:rsidRDefault="003E6393" w:rsidP="00F1113F">
      <w:pPr>
        <w:pStyle w:val="20"/>
        <w:tabs>
          <w:tab w:val="right" w:leader="dot" w:pos="8303"/>
        </w:tabs>
        <w:spacing w:line="480" w:lineRule="auto"/>
        <w:rPr>
          <w:rFonts w:asciiTheme="minorEastAsia" w:eastAsiaTheme="minorEastAsia" w:hAnsiTheme="minorEastAsia"/>
          <w:b/>
          <w:bCs/>
          <w:kern w:val="44"/>
          <w:sz w:val="28"/>
          <w:szCs w:val="28"/>
        </w:rPr>
        <w:sectPr w:rsidR="003E6393" w:rsidRPr="005223FB" w:rsidSect="00495EB4"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  <w:r w:rsidRPr="00AF08D2">
        <w:rPr>
          <w:rFonts w:asciiTheme="minorEastAsia" w:eastAsiaTheme="minorEastAsia" w:hAnsiTheme="minorEastAsia"/>
          <w:sz w:val="30"/>
          <w:szCs w:val="30"/>
        </w:rPr>
        <w:fldChar w:fldCharType="end"/>
      </w:r>
    </w:p>
    <w:p w14:paraId="143BF7C0" w14:textId="1704C183" w:rsidR="003E6393" w:rsidRPr="005223FB" w:rsidRDefault="003E6393" w:rsidP="00F1113F">
      <w:pPr>
        <w:pStyle w:val="20"/>
        <w:tabs>
          <w:tab w:val="right" w:leader="dot" w:pos="8303"/>
        </w:tabs>
        <w:spacing w:before="240" w:after="240"/>
        <w:jc w:val="center"/>
        <w:outlineLvl w:val="0"/>
        <w:rPr>
          <w:rFonts w:ascii="宋体" w:hAnsi="宋体"/>
          <w:b/>
          <w:sz w:val="36"/>
          <w:szCs w:val="36"/>
        </w:rPr>
      </w:pPr>
      <w:bookmarkStart w:id="1" w:name="_Toc183347417"/>
      <w:r w:rsidRPr="005223FB">
        <w:rPr>
          <w:rFonts w:ascii="宋体" w:hAnsi="宋体" w:hint="eastAsia"/>
          <w:b/>
          <w:sz w:val="36"/>
          <w:szCs w:val="36"/>
        </w:rPr>
        <w:lastRenderedPageBreak/>
        <w:t>第</w:t>
      </w:r>
      <w:r w:rsidR="00F1113F">
        <w:rPr>
          <w:rFonts w:ascii="宋体" w:hAnsi="宋体" w:hint="eastAsia"/>
          <w:b/>
          <w:sz w:val="36"/>
          <w:szCs w:val="36"/>
        </w:rPr>
        <w:t>一</w:t>
      </w:r>
      <w:r w:rsidRPr="005223FB">
        <w:rPr>
          <w:rFonts w:ascii="宋体" w:hAnsi="宋体" w:hint="eastAsia"/>
          <w:b/>
          <w:sz w:val="36"/>
          <w:szCs w:val="36"/>
        </w:rPr>
        <w:t xml:space="preserve">章  </w:t>
      </w:r>
      <w:r w:rsidR="00F1113F">
        <w:rPr>
          <w:rFonts w:ascii="宋体" w:hAnsi="宋体" w:hint="eastAsia"/>
          <w:b/>
          <w:sz w:val="36"/>
          <w:szCs w:val="36"/>
        </w:rPr>
        <w:t>基本要求</w:t>
      </w:r>
      <w:bookmarkEnd w:id="1"/>
    </w:p>
    <w:p w14:paraId="5B9C405D" w14:textId="726D1003" w:rsidR="003E6393" w:rsidRPr="005223FB" w:rsidRDefault="003E6393" w:rsidP="0072224A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为推进</w:t>
      </w:r>
      <w:r w:rsidR="0072224A" w:rsidRPr="005223FB">
        <w:rPr>
          <w:rFonts w:ascii="宋体" w:hAnsi="宋体" w:cs="宋体" w:hint="eastAsia"/>
          <w:sz w:val="28"/>
          <w:szCs w:val="28"/>
        </w:rPr>
        <w:t>四川省建筑与市政工程绿色施工技术水平评价</w:t>
      </w:r>
      <w:r w:rsidRPr="005223FB">
        <w:rPr>
          <w:rFonts w:ascii="宋体" w:hAnsi="宋体" w:cs="宋体" w:hint="eastAsia"/>
          <w:sz w:val="28"/>
          <w:szCs w:val="28"/>
        </w:rPr>
        <w:t>工作有序开展，规范和指导我省</w:t>
      </w:r>
      <w:r w:rsidR="0072224A" w:rsidRPr="005223FB">
        <w:rPr>
          <w:rFonts w:ascii="宋体" w:hAnsi="宋体" w:cs="宋体" w:hint="eastAsia"/>
          <w:sz w:val="28"/>
          <w:szCs w:val="28"/>
        </w:rPr>
        <w:t>绿色施工技术水平评价</w:t>
      </w:r>
      <w:r w:rsidRPr="005223FB">
        <w:rPr>
          <w:rFonts w:ascii="宋体" w:hAnsi="宋体" w:cs="宋体" w:hint="eastAsia"/>
          <w:sz w:val="28"/>
          <w:szCs w:val="28"/>
        </w:rPr>
        <w:t>工作，</w:t>
      </w:r>
      <w:r w:rsidR="00231464" w:rsidRPr="005223FB">
        <w:rPr>
          <w:rFonts w:ascii="宋体" w:hAnsi="宋体" w:cs="宋体" w:hint="eastAsia"/>
          <w:sz w:val="28"/>
          <w:szCs w:val="28"/>
        </w:rPr>
        <w:t>依据最新规范标准、</w:t>
      </w:r>
      <w:r w:rsidRPr="005223FB">
        <w:rPr>
          <w:rFonts w:ascii="宋体" w:hAnsi="宋体" w:cs="宋体" w:hint="eastAsia"/>
          <w:sz w:val="28"/>
          <w:szCs w:val="28"/>
        </w:rPr>
        <w:t>结合我省实际情况，制定本评价办法。</w:t>
      </w:r>
    </w:p>
    <w:p w14:paraId="145E11CB" w14:textId="3DE4B78D" w:rsidR="003E6393" w:rsidRPr="005223FB" w:rsidRDefault="003E6393" w:rsidP="006775DE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开展</w:t>
      </w:r>
      <w:r w:rsidR="006775DE" w:rsidRPr="005223FB">
        <w:rPr>
          <w:rFonts w:ascii="宋体" w:hAnsi="宋体" w:cs="宋体" w:hint="eastAsia"/>
          <w:sz w:val="28"/>
          <w:szCs w:val="28"/>
        </w:rPr>
        <w:t>绿色施工技术水平评价</w:t>
      </w:r>
      <w:r w:rsidRPr="005223FB">
        <w:rPr>
          <w:rFonts w:ascii="宋体" w:hAnsi="宋体" w:cs="宋体" w:hint="eastAsia"/>
          <w:sz w:val="28"/>
          <w:szCs w:val="28"/>
        </w:rPr>
        <w:t>的创建活动遵循分类指导、行业推进、企业申报、总结提高的原则。</w:t>
      </w:r>
    </w:p>
    <w:p w14:paraId="77DD62B2" w14:textId="77777777" w:rsidR="003E6393" w:rsidRPr="005223FB" w:rsidRDefault="003E6393" w:rsidP="003E6393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绿色施工是指在保证质量、安全等基本要求的前提下，以人为本，因地制宜，通过科学管理和技术进步，最大限度地节约资源，减少对环境负面影响的施工活动。</w:t>
      </w:r>
    </w:p>
    <w:p w14:paraId="03205196" w14:textId="63382E5D" w:rsidR="003E6393" w:rsidRPr="005223FB" w:rsidRDefault="006775DE" w:rsidP="006775DE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绿色施工技术水平评价</w:t>
      </w:r>
      <w:r w:rsidR="003E6393" w:rsidRPr="005223FB">
        <w:rPr>
          <w:rFonts w:ascii="宋体" w:hAnsi="宋体" w:cs="宋体" w:hint="eastAsia"/>
          <w:sz w:val="28"/>
          <w:szCs w:val="28"/>
        </w:rPr>
        <w:t>是指依照《建筑与市政工程绿色施工评价标准》等相关标准和规范对工程项目绿色施工的策划、实施和绩效进行定性定量评价的工作。</w:t>
      </w:r>
    </w:p>
    <w:p w14:paraId="09E691FB" w14:textId="3547D4DF" w:rsidR="003E6393" w:rsidRPr="005223FB" w:rsidRDefault="003E6393" w:rsidP="00A97E01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四川省范围内的施工项目和省内企业在省外的施工项目均可申请</w:t>
      </w:r>
      <w:r w:rsidR="00A97E01" w:rsidRPr="005223FB">
        <w:rPr>
          <w:rFonts w:ascii="宋体" w:hAnsi="宋体" w:cs="宋体" w:hint="eastAsia"/>
          <w:sz w:val="28"/>
          <w:szCs w:val="28"/>
        </w:rPr>
        <w:t>四川省建筑与市政工程绿色施工技术水平评价</w:t>
      </w:r>
      <w:r w:rsidRPr="005223FB">
        <w:rPr>
          <w:rFonts w:ascii="宋体" w:hAnsi="宋体" w:cs="宋体" w:hint="eastAsia"/>
          <w:sz w:val="28"/>
          <w:szCs w:val="28"/>
        </w:rPr>
        <w:t>。</w:t>
      </w:r>
    </w:p>
    <w:p w14:paraId="0AE42637" w14:textId="77777777" w:rsidR="00FE7149" w:rsidRPr="005223FB" w:rsidRDefault="00FE7149" w:rsidP="00FE7149">
      <w:pPr>
        <w:pStyle w:val="a5"/>
        <w:numPr>
          <w:ilvl w:val="0"/>
          <w:numId w:val="5"/>
        </w:numPr>
        <w:ind w:firstLineChars="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绿色施工技术水平评价倡导以人为本，因地制宜，合理利用资源，减少浪费，提高施工效率，降低施工成本，引导项目在经济效益上有所提升，减少施工活动对环境的不利影响，提高绿色施工管理水平，实现建筑业高质量可持续发展。</w:t>
      </w:r>
    </w:p>
    <w:p w14:paraId="2ABDBFD8" w14:textId="3BCA3069" w:rsidR="00D11267" w:rsidRDefault="00A97E01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四川省建筑与市政工程绿色施工技术水平评价</w:t>
      </w:r>
      <w:r w:rsidR="003E6393" w:rsidRPr="005223FB">
        <w:rPr>
          <w:rFonts w:hAnsi="宋体" w:hint="eastAsia"/>
          <w:bCs/>
          <w:sz w:val="28"/>
          <w:szCs w:val="28"/>
        </w:rPr>
        <w:t>由施工单位自愿申报，</w:t>
      </w:r>
      <w:r w:rsidR="003E6393" w:rsidRPr="005223FB">
        <w:rPr>
          <w:rFonts w:ascii="宋体" w:hAnsi="宋体" w:cs="宋体" w:hint="eastAsia"/>
          <w:sz w:val="28"/>
          <w:szCs w:val="28"/>
          <w:shd w:val="clear" w:color="auto" w:fill="FFFFFF"/>
        </w:rPr>
        <w:t>四川省建筑业协会</w:t>
      </w:r>
      <w:r w:rsidR="004C33F9" w:rsidRPr="005223FB">
        <w:rPr>
          <w:rFonts w:ascii="宋体" w:hAnsi="宋体" w:cs="宋体" w:hint="eastAsia"/>
          <w:sz w:val="28"/>
          <w:szCs w:val="28"/>
          <w:shd w:val="clear" w:color="auto" w:fill="FFFFFF"/>
        </w:rPr>
        <w:t>项目管理与建造师</w:t>
      </w:r>
      <w:r w:rsidR="005475FE">
        <w:rPr>
          <w:rFonts w:ascii="宋体" w:hAnsi="宋体" w:cs="宋体" w:hint="eastAsia"/>
          <w:sz w:val="28"/>
          <w:szCs w:val="28"/>
          <w:shd w:val="clear" w:color="auto" w:fill="FFFFFF"/>
        </w:rPr>
        <w:t>分会</w:t>
      </w:r>
      <w:r w:rsidR="003E6393" w:rsidRPr="005223FB">
        <w:rPr>
          <w:rFonts w:ascii="宋体" w:hAnsi="宋体" w:cs="宋体" w:hint="eastAsia"/>
          <w:sz w:val="28"/>
          <w:szCs w:val="28"/>
        </w:rPr>
        <w:t>负责组织</w:t>
      </w:r>
      <w:r w:rsidR="000B59A1" w:rsidRPr="005223FB">
        <w:rPr>
          <w:rFonts w:ascii="宋体" w:hAnsi="宋体" w:cs="宋体" w:hint="eastAsia"/>
          <w:sz w:val="28"/>
          <w:szCs w:val="28"/>
        </w:rPr>
        <w:t>专家</w:t>
      </w:r>
      <w:r w:rsidR="003E6393" w:rsidRPr="005223FB">
        <w:rPr>
          <w:rFonts w:ascii="宋体" w:hAnsi="宋体" w:cs="宋体" w:hint="eastAsia"/>
          <w:sz w:val="28"/>
          <w:szCs w:val="28"/>
        </w:rPr>
        <w:t xml:space="preserve">评价。 </w:t>
      </w:r>
    </w:p>
    <w:p w14:paraId="29358060" w14:textId="13D3FEE6" w:rsidR="00AF08D2" w:rsidRPr="005223FB" w:rsidRDefault="00AF08D2" w:rsidP="00AF08D2">
      <w:pPr>
        <w:pStyle w:val="20"/>
        <w:tabs>
          <w:tab w:val="right" w:leader="dot" w:pos="8303"/>
        </w:tabs>
        <w:spacing w:before="240" w:after="240"/>
        <w:jc w:val="center"/>
        <w:outlineLvl w:val="0"/>
        <w:rPr>
          <w:rFonts w:ascii="宋体" w:hAnsi="宋体"/>
          <w:b/>
          <w:sz w:val="36"/>
          <w:szCs w:val="36"/>
        </w:rPr>
      </w:pPr>
      <w:bookmarkStart w:id="2" w:name="_Toc183347418"/>
      <w:r w:rsidRPr="005223FB">
        <w:rPr>
          <w:rFonts w:ascii="宋体" w:hAnsi="宋体" w:hint="eastAsia"/>
          <w:b/>
          <w:sz w:val="36"/>
          <w:szCs w:val="36"/>
        </w:rPr>
        <w:lastRenderedPageBreak/>
        <w:t>第</w:t>
      </w:r>
      <w:r>
        <w:rPr>
          <w:rFonts w:ascii="宋体" w:hAnsi="宋体" w:hint="eastAsia"/>
          <w:b/>
          <w:sz w:val="36"/>
          <w:szCs w:val="36"/>
        </w:rPr>
        <w:t>二</w:t>
      </w:r>
      <w:r w:rsidRPr="005223FB">
        <w:rPr>
          <w:rFonts w:ascii="宋体" w:hAnsi="宋体" w:hint="eastAsia"/>
          <w:b/>
          <w:sz w:val="36"/>
          <w:szCs w:val="36"/>
        </w:rPr>
        <w:t>章  评价依据</w:t>
      </w:r>
      <w:bookmarkEnd w:id="2"/>
    </w:p>
    <w:p w14:paraId="048AB8A2" w14:textId="77777777" w:rsidR="00AF08D2" w:rsidRPr="005223FB" w:rsidRDefault="00AF08D2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 xml:space="preserve">主要依据国家和四川省有关绿色施工标准、规范和规程进行评价：  </w:t>
      </w:r>
    </w:p>
    <w:p w14:paraId="58D9E133" w14:textId="77777777" w:rsidR="00AF08D2" w:rsidRPr="005223FB" w:rsidRDefault="00AF08D2" w:rsidP="00AF08D2">
      <w:pPr>
        <w:pStyle w:val="20"/>
        <w:tabs>
          <w:tab w:val="right" w:leader="dot" w:pos="8303"/>
        </w:tabs>
        <w:ind w:leftChars="0" w:left="0" w:firstLineChars="200" w:firstLine="560"/>
        <w:rPr>
          <w:rFonts w:ascii="宋体" w:eastAsiaTheme="minorEastAsia" w:hAnsi="宋体" w:cs="宋体"/>
          <w:sz w:val="28"/>
          <w:szCs w:val="28"/>
        </w:rPr>
      </w:pPr>
      <w:r w:rsidRPr="005223FB">
        <w:rPr>
          <w:rFonts w:ascii="宋体" w:eastAsiaTheme="minorEastAsia" w:hAnsi="宋体" w:cs="宋体" w:hint="eastAsia"/>
          <w:sz w:val="28"/>
          <w:szCs w:val="28"/>
        </w:rPr>
        <w:t>（一）《建筑与市政工程绿色施工评价标准》（GB/T50640-2023）</w:t>
      </w:r>
    </w:p>
    <w:p w14:paraId="39A14884" w14:textId="77777777" w:rsidR="00AF08D2" w:rsidRPr="005223FB" w:rsidRDefault="00AF08D2" w:rsidP="00AF08D2">
      <w:pPr>
        <w:pStyle w:val="20"/>
        <w:tabs>
          <w:tab w:val="right" w:leader="dot" w:pos="8303"/>
        </w:tabs>
        <w:ind w:leftChars="0" w:left="0" w:firstLineChars="200" w:firstLine="560"/>
        <w:rPr>
          <w:rFonts w:ascii="宋体" w:eastAsiaTheme="minorEastAsia" w:hAnsi="宋体" w:cs="宋体"/>
          <w:sz w:val="28"/>
          <w:szCs w:val="28"/>
        </w:rPr>
      </w:pPr>
      <w:r w:rsidRPr="005223FB">
        <w:rPr>
          <w:rFonts w:ascii="宋体" w:eastAsiaTheme="minorEastAsia" w:hAnsi="宋体" w:cs="宋体" w:hint="eastAsia"/>
          <w:sz w:val="28"/>
          <w:szCs w:val="28"/>
        </w:rPr>
        <w:t>（二）《建筑业绿色企业评价标准》（T</w:t>
      </w:r>
      <w:r w:rsidRPr="005223FB">
        <w:rPr>
          <w:rFonts w:ascii="宋体" w:eastAsiaTheme="minorEastAsia" w:hAnsi="宋体" w:cs="宋体"/>
          <w:sz w:val="28"/>
          <w:szCs w:val="28"/>
        </w:rPr>
        <w:t>/CCIAT0055-2023</w:t>
      </w:r>
      <w:r w:rsidRPr="005223FB">
        <w:rPr>
          <w:rFonts w:ascii="宋体" w:eastAsiaTheme="minorEastAsia" w:hAnsi="宋体" w:cs="宋体" w:hint="eastAsia"/>
          <w:sz w:val="28"/>
          <w:szCs w:val="28"/>
        </w:rPr>
        <w:t>）</w:t>
      </w:r>
    </w:p>
    <w:p w14:paraId="7B67D028" w14:textId="77777777" w:rsidR="00AF08D2" w:rsidRPr="005223FB" w:rsidRDefault="00AF08D2" w:rsidP="00AF08D2">
      <w:pPr>
        <w:pStyle w:val="20"/>
        <w:tabs>
          <w:tab w:val="right" w:leader="dot" w:pos="8303"/>
        </w:tabs>
        <w:ind w:leftChars="0" w:left="0" w:firstLineChars="200" w:firstLine="560"/>
        <w:rPr>
          <w:rFonts w:ascii="宋体" w:eastAsiaTheme="minorEastAsia" w:hAnsi="宋体" w:cs="宋体"/>
          <w:sz w:val="28"/>
          <w:szCs w:val="28"/>
        </w:rPr>
      </w:pPr>
      <w:r w:rsidRPr="005223FB">
        <w:rPr>
          <w:rFonts w:ascii="宋体" w:eastAsiaTheme="minorEastAsia" w:hAnsi="宋体" w:cs="宋体" w:hint="eastAsia"/>
          <w:sz w:val="28"/>
          <w:szCs w:val="28"/>
        </w:rPr>
        <w:t>（三）《四川省建筑工程绿色施工标准》（DBJ51/T229-2023）</w:t>
      </w:r>
    </w:p>
    <w:p w14:paraId="58A9976D" w14:textId="77777777" w:rsidR="00AF08D2" w:rsidRPr="005223FB" w:rsidRDefault="00AF08D2" w:rsidP="00AF08D2">
      <w:pPr>
        <w:pStyle w:val="20"/>
        <w:tabs>
          <w:tab w:val="right" w:leader="dot" w:pos="8303"/>
        </w:tabs>
        <w:ind w:leftChars="0" w:left="0" w:firstLineChars="200" w:firstLine="560"/>
        <w:rPr>
          <w:rFonts w:ascii="宋体" w:eastAsiaTheme="minorEastAsia" w:hAnsi="宋体" w:cs="宋体"/>
          <w:sz w:val="28"/>
          <w:szCs w:val="28"/>
        </w:rPr>
      </w:pPr>
      <w:r w:rsidRPr="005223FB">
        <w:rPr>
          <w:rFonts w:ascii="宋体" w:eastAsiaTheme="minorEastAsia" w:hAnsi="宋体" w:cs="宋体" w:hint="eastAsia"/>
          <w:sz w:val="28"/>
          <w:szCs w:val="28"/>
        </w:rPr>
        <w:t>（四） 《四川省绿色建筑工程专项验收标准》（DBJ51/T208-2022）</w:t>
      </w:r>
    </w:p>
    <w:p w14:paraId="7D23050A" w14:textId="77777777" w:rsidR="00AF08D2" w:rsidRPr="005223FB" w:rsidRDefault="00AF08D2" w:rsidP="00AF08D2">
      <w:pPr>
        <w:pStyle w:val="20"/>
        <w:tabs>
          <w:tab w:val="right" w:leader="dot" w:pos="8303"/>
        </w:tabs>
        <w:ind w:leftChars="0" w:left="0" w:firstLineChars="200" w:firstLine="560"/>
        <w:rPr>
          <w:rFonts w:ascii="宋体" w:eastAsiaTheme="minorEastAsia" w:hAnsi="宋体" w:cs="宋体"/>
          <w:sz w:val="28"/>
          <w:szCs w:val="28"/>
        </w:rPr>
      </w:pPr>
      <w:r w:rsidRPr="005223FB">
        <w:rPr>
          <w:rFonts w:ascii="宋体" w:eastAsiaTheme="minorEastAsia" w:hAnsi="宋体" w:cs="宋体" w:hint="eastAsia"/>
          <w:sz w:val="28"/>
          <w:szCs w:val="28"/>
        </w:rPr>
        <w:t>（五）《四川省绿色建筑评价标准》（DBJ51/T009-2021）</w:t>
      </w:r>
    </w:p>
    <w:p w14:paraId="011AEDBB" w14:textId="77777777" w:rsidR="00AF08D2" w:rsidRPr="00AF08D2" w:rsidRDefault="00AF08D2" w:rsidP="00AF08D2">
      <w:pPr>
        <w:spacing w:line="360" w:lineRule="auto"/>
        <w:ind w:left="564"/>
        <w:rPr>
          <w:rFonts w:ascii="宋体" w:hAnsi="宋体" w:cs="宋体"/>
          <w:sz w:val="28"/>
          <w:szCs w:val="28"/>
        </w:rPr>
      </w:pPr>
    </w:p>
    <w:p w14:paraId="2253C5B5" w14:textId="2AEF0E8F" w:rsidR="003E6393" w:rsidRPr="005223FB" w:rsidRDefault="003E6393" w:rsidP="00D11267">
      <w:pPr>
        <w:pStyle w:val="20"/>
        <w:tabs>
          <w:tab w:val="right" w:leader="dot" w:pos="8303"/>
        </w:tabs>
        <w:spacing w:before="240" w:after="240"/>
        <w:jc w:val="center"/>
        <w:outlineLvl w:val="0"/>
        <w:rPr>
          <w:rFonts w:ascii="宋体" w:hAnsi="宋体"/>
          <w:b/>
          <w:sz w:val="36"/>
          <w:szCs w:val="36"/>
        </w:rPr>
      </w:pPr>
      <w:bookmarkStart w:id="3" w:name="_Toc183347419"/>
      <w:r w:rsidRPr="005223FB">
        <w:rPr>
          <w:rFonts w:ascii="宋体" w:hAnsi="宋体" w:hint="eastAsia"/>
          <w:b/>
          <w:sz w:val="36"/>
          <w:szCs w:val="36"/>
        </w:rPr>
        <w:t>第</w:t>
      </w:r>
      <w:r w:rsidR="00AF08D2">
        <w:rPr>
          <w:rFonts w:ascii="宋体" w:hAnsi="宋体" w:hint="eastAsia"/>
          <w:b/>
          <w:sz w:val="36"/>
          <w:szCs w:val="36"/>
        </w:rPr>
        <w:t>三</w:t>
      </w:r>
      <w:r w:rsidRPr="005223FB">
        <w:rPr>
          <w:rFonts w:ascii="宋体" w:hAnsi="宋体" w:hint="eastAsia"/>
          <w:b/>
          <w:sz w:val="36"/>
          <w:szCs w:val="36"/>
        </w:rPr>
        <w:t>章  申报条件及程序</w:t>
      </w:r>
      <w:bookmarkEnd w:id="3"/>
    </w:p>
    <w:p w14:paraId="3F5A5626" w14:textId="67DA0204" w:rsidR="00A6317F" w:rsidRPr="005223FB" w:rsidRDefault="00A6317F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符合国家倡导的建设生态文明、推进绿色发展的政策法规要求。</w:t>
      </w:r>
    </w:p>
    <w:p w14:paraId="70E87AD0" w14:textId="186287B6" w:rsidR="00FE7149" w:rsidRPr="005223FB" w:rsidRDefault="00FE7149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评价活动</w:t>
      </w:r>
      <w:r w:rsidR="00B32F64">
        <w:rPr>
          <w:rFonts w:ascii="宋体" w:hAnsi="宋体" w:cs="宋体" w:hint="eastAsia"/>
          <w:sz w:val="28"/>
          <w:szCs w:val="28"/>
        </w:rPr>
        <w:t>本着</w:t>
      </w:r>
      <w:r w:rsidRPr="005223FB">
        <w:rPr>
          <w:rFonts w:ascii="宋体" w:hAnsi="宋体" w:cs="宋体"/>
          <w:sz w:val="28"/>
          <w:szCs w:val="28"/>
        </w:rPr>
        <w:t>自愿参加，</w:t>
      </w:r>
      <w:r w:rsidR="00B32F64">
        <w:rPr>
          <w:rFonts w:ascii="宋体" w:hAnsi="宋体" w:cs="宋体"/>
          <w:sz w:val="28"/>
          <w:szCs w:val="28"/>
        </w:rPr>
        <w:t>不收取任何费用</w:t>
      </w:r>
      <w:r w:rsidR="00B32F64">
        <w:rPr>
          <w:rFonts w:ascii="宋体" w:hAnsi="宋体" w:cs="宋体" w:hint="eastAsia"/>
          <w:sz w:val="28"/>
          <w:szCs w:val="28"/>
        </w:rPr>
        <w:t>。</w:t>
      </w:r>
    </w:p>
    <w:p w14:paraId="02D4868D" w14:textId="07A7CEE4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工程建设程序合法合</w:t>
      </w:r>
      <w:proofErr w:type="gramStart"/>
      <w:r w:rsidRPr="005223FB">
        <w:rPr>
          <w:rFonts w:ascii="宋体" w:hAnsi="宋体" w:cs="宋体" w:hint="eastAsia"/>
          <w:sz w:val="28"/>
          <w:szCs w:val="28"/>
        </w:rPr>
        <w:t>规</w:t>
      </w:r>
      <w:proofErr w:type="gramEnd"/>
      <w:r w:rsidRPr="005223FB">
        <w:rPr>
          <w:rFonts w:ascii="宋体" w:hAnsi="宋体" w:cs="宋体" w:hint="eastAsia"/>
          <w:sz w:val="28"/>
          <w:szCs w:val="28"/>
        </w:rPr>
        <w:t>，建设手续齐全。</w:t>
      </w:r>
    </w:p>
    <w:p w14:paraId="2E3A81E0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工程规模:总建筑面积1万平方米或工程造价5000万元及以上的工程项目(偏远地区可适当放宽条件)。</w:t>
      </w:r>
    </w:p>
    <w:p w14:paraId="15954021" w14:textId="515C30DC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开工后60日内向四川省建筑业协会</w:t>
      </w:r>
      <w:r w:rsidR="00FE7149" w:rsidRPr="005223FB">
        <w:rPr>
          <w:rFonts w:ascii="宋体" w:hAnsi="宋体" w:cs="宋体" w:hint="eastAsia"/>
          <w:sz w:val="28"/>
          <w:szCs w:val="28"/>
        </w:rPr>
        <w:t>项目管理与建造师</w:t>
      </w:r>
      <w:r w:rsidR="005475FE">
        <w:rPr>
          <w:rFonts w:ascii="宋体" w:hAnsi="宋体" w:cs="宋体" w:hint="eastAsia"/>
          <w:sz w:val="28"/>
          <w:szCs w:val="28"/>
        </w:rPr>
        <w:t>分会</w:t>
      </w:r>
      <w:r w:rsidRPr="005223FB">
        <w:rPr>
          <w:rFonts w:ascii="宋体" w:hAnsi="宋体" w:cs="宋体" w:hint="eastAsia"/>
          <w:sz w:val="28"/>
          <w:szCs w:val="28"/>
        </w:rPr>
        <w:t>提交《</w:t>
      </w:r>
      <w:r w:rsidR="00A97E01" w:rsidRPr="005223FB">
        <w:rPr>
          <w:rFonts w:ascii="宋体" w:hAnsi="宋体" w:cs="宋体" w:hint="eastAsia"/>
          <w:sz w:val="28"/>
          <w:szCs w:val="28"/>
        </w:rPr>
        <w:t>四川省建筑与市政工程绿色施工技术</w:t>
      </w:r>
      <w:r w:rsidR="000B59A1" w:rsidRPr="005223FB">
        <w:rPr>
          <w:rFonts w:ascii="宋体" w:hAnsi="宋体" w:cs="宋体" w:hint="eastAsia"/>
          <w:sz w:val="28"/>
          <w:szCs w:val="28"/>
        </w:rPr>
        <w:t>过程</w:t>
      </w:r>
      <w:r w:rsidR="00A97E01" w:rsidRPr="005223FB">
        <w:rPr>
          <w:rFonts w:ascii="宋体" w:hAnsi="宋体" w:cs="宋体" w:hint="eastAsia"/>
          <w:sz w:val="28"/>
          <w:szCs w:val="28"/>
        </w:rPr>
        <w:t>水平评价</w:t>
      </w:r>
      <w:r w:rsidRPr="005223FB">
        <w:rPr>
          <w:rFonts w:ascii="宋体" w:hAnsi="宋体" w:cs="宋体" w:hint="eastAsia"/>
          <w:sz w:val="28"/>
          <w:szCs w:val="28"/>
        </w:rPr>
        <w:t>申报表》（</w:t>
      </w:r>
      <w:r w:rsidR="00693402" w:rsidRPr="005223FB">
        <w:rPr>
          <w:rFonts w:ascii="宋体" w:hAnsi="宋体" w:cs="宋体" w:hint="eastAsia"/>
          <w:sz w:val="28"/>
          <w:szCs w:val="28"/>
        </w:rPr>
        <w:t>附件1</w:t>
      </w:r>
      <w:r w:rsidRPr="005223FB">
        <w:rPr>
          <w:rFonts w:ascii="宋体" w:hAnsi="宋体" w:cs="宋体" w:hint="eastAsia"/>
          <w:sz w:val="28"/>
          <w:szCs w:val="28"/>
        </w:rPr>
        <w:t>）和《绿色施工实施方案》，一式一份。</w:t>
      </w:r>
    </w:p>
    <w:p w14:paraId="19C9DCA0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会员单位直接申报，非会员单位由各市州协会推荐申报。</w:t>
      </w:r>
    </w:p>
    <w:p w14:paraId="7021A729" w14:textId="2E318E19" w:rsidR="003E6393" w:rsidRPr="005223FB" w:rsidRDefault="003E6393" w:rsidP="00D11267">
      <w:pPr>
        <w:pStyle w:val="20"/>
        <w:tabs>
          <w:tab w:val="right" w:leader="dot" w:pos="8303"/>
        </w:tabs>
        <w:spacing w:before="240" w:after="240"/>
        <w:jc w:val="center"/>
        <w:outlineLvl w:val="0"/>
        <w:rPr>
          <w:rFonts w:ascii="宋体" w:hAnsi="宋体"/>
          <w:b/>
          <w:sz w:val="36"/>
          <w:szCs w:val="36"/>
        </w:rPr>
      </w:pPr>
      <w:bookmarkStart w:id="4" w:name="_Toc183347420"/>
      <w:bookmarkStart w:id="5" w:name="_Toc343524528"/>
      <w:r w:rsidRPr="005223FB">
        <w:rPr>
          <w:rFonts w:ascii="宋体" w:hAnsi="宋体" w:hint="eastAsia"/>
          <w:b/>
          <w:sz w:val="36"/>
          <w:szCs w:val="36"/>
        </w:rPr>
        <w:lastRenderedPageBreak/>
        <w:t>第</w:t>
      </w:r>
      <w:r w:rsidR="00AF08D2">
        <w:rPr>
          <w:rFonts w:ascii="宋体" w:hAnsi="宋体" w:hint="eastAsia"/>
          <w:b/>
          <w:sz w:val="36"/>
          <w:szCs w:val="36"/>
        </w:rPr>
        <w:t>四</w:t>
      </w:r>
      <w:r w:rsidRPr="005223FB">
        <w:rPr>
          <w:rFonts w:ascii="宋体" w:hAnsi="宋体" w:hint="eastAsia"/>
          <w:b/>
          <w:sz w:val="36"/>
          <w:szCs w:val="36"/>
        </w:rPr>
        <w:t>章  评价</w:t>
      </w:r>
      <w:bookmarkEnd w:id="4"/>
    </w:p>
    <w:p w14:paraId="5616C335" w14:textId="4567BEAF" w:rsidR="003E6393" w:rsidRPr="005223FB" w:rsidRDefault="00A97E01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四川省建筑与市政工程绿色施工技术水平评价</w:t>
      </w:r>
      <w:r w:rsidR="003E6393" w:rsidRPr="005223FB">
        <w:rPr>
          <w:rFonts w:ascii="宋体" w:hAnsi="宋体" w:cs="宋体" w:hint="eastAsia"/>
          <w:sz w:val="28"/>
          <w:szCs w:val="28"/>
        </w:rPr>
        <w:t>分为过程</w:t>
      </w:r>
      <w:r w:rsidR="00485AB1">
        <w:rPr>
          <w:rFonts w:ascii="宋体" w:hAnsi="宋体" w:cs="宋体" w:hint="eastAsia"/>
          <w:sz w:val="28"/>
          <w:szCs w:val="28"/>
        </w:rPr>
        <w:t>水平</w:t>
      </w:r>
      <w:r w:rsidR="003E6393" w:rsidRPr="005223FB">
        <w:rPr>
          <w:rFonts w:ascii="宋体" w:hAnsi="宋体" w:cs="宋体" w:hint="eastAsia"/>
          <w:sz w:val="28"/>
          <w:szCs w:val="28"/>
        </w:rPr>
        <w:t>评价和终期</w:t>
      </w:r>
      <w:r w:rsidR="00485AB1">
        <w:rPr>
          <w:rFonts w:ascii="宋体" w:hAnsi="宋体" w:cs="宋体" w:hint="eastAsia"/>
          <w:sz w:val="28"/>
          <w:szCs w:val="28"/>
        </w:rPr>
        <w:t>水平</w:t>
      </w:r>
      <w:r w:rsidR="003E6393" w:rsidRPr="005223FB">
        <w:rPr>
          <w:rFonts w:ascii="宋体" w:hAnsi="宋体" w:cs="宋体" w:hint="eastAsia"/>
          <w:sz w:val="28"/>
          <w:szCs w:val="28"/>
        </w:rPr>
        <w:t>评价，评价专家从四川省建筑业协会专家库中随机抽取</w:t>
      </w:r>
      <w:r w:rsidR="00A6317F" w:rsidRPr="005223FB">
        <w:rPr>
          <w:rFonts w:ascii="宋体" w:hAnsi="宋体" w:cs="宋体" w:hint="eastAsia"/>
          <w:sz w:val="28"/>
          <w:szCs w:val="28"/>
        </w:rPr>
        <w:t>，</w:t>
      </w:r>
      <w:r w:rsidR="000B59A1" w:rsidRPr="005223FB">
        <w:rPr>
          <w:rFonts w:ascii="宋体" w:hAnsi="宋体" w:cs="宋体" w:hint="eastAsia"/>
          <w:sz w:val="28"/>
          <w:szCs w:val="28"/>
        </w:rPr>
        <w:t>并组成</w:t>
      </w:r>
      <w:r w:rsidR="00A6317F" w:rsidRPr="005223FB">
        <w:rPr>
          <w:rFonts w:ascii="宋体" w:hAnsi="宋体" w:cs="宋体" w:hint="eastAsia"/>
          <w:sz w:val="28"/>
          <w:szCs w:val="28"/>
        </w:rPr>
        <w:t>专家评价小组</w:t>
      </w:r>
      <w:r w:rsidR="003E6393" w:rsidRPr="005223FB">
        <w:rPr>
          <w:rFonts w:ascii="宋体" w:hAnsi="宋体" w:cs="宋体" w:hint="eastAsia"/>
          <w:sz w:val="28"/>
          <w:szCs w:val="28"/>
        </w:rPr>
        <w:t>。</w:t>
      </w:r>
    </w:p>
    <w:p w14:paraId="424BB713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有下列情形之一的工程不予评价：</w:t>
      </w:r>
    </w:p>
    <w:p w14:paraId="6DBB202D" w14:textId="77777777" w:rsidR="003E6393" w:rsidRPr="005223FB" w:rsidRDefault="003E6393" w:rsidP="003E6393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（一）</w:t>
      </w:r>
      <w:r w:rsidRPr="005223FB">
        <w:rPr>
          <w:rFonts w:ascii="宋体" w:hAnsi="宋体" w:cs="宋体" w:hint="eastAsia"/>
          <w:sz w:val="28"/>
          <w:szCs w:val="28"/>
        </w:rPr>
        <w:t xml:space="preserve">使用国家主管部门以及行业明令禁止使用或者淘汰的材料、技术、工艺和设备。 </w:t>
      </w:r>
    </w:p>
    <w:p w14:paraId="3ECE5B1B" w14:textId="77777777" w:rsidR="003E6393" w:rsidRPr="005223FB" w:rsidRDefault="003E6393" w:rsidP="003E6393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（二）</w:t>
      </w:r>
      <w:r w:rsidRPr="005223FB">
        <w:rPr>
          <w:rFonts w:ascii="宋体" w:hAnsi="宋体" w:cs="宋体" w:hint="eastAsia"/>
          <w:sz w:val="28"/>
          <w:szCs w:val="28"/>
        </w:rPr>
        <w:t>工程建设过程中发生过一般及以上质量、安全事故和环境污染事故。</w:t>
      </w:r>
    </w:p>
    <w:p w14:paraId="0D89DEEC" w14:textId="77777777" w:rsidR="003E6393" w:rsidRPr="005223FB" w:rsidRDefault="003E6393" w:rsidP="003E6393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（三）</w:t>
      </w:r>
      <w:r w:rsidRPr="005223FB">
        <w:rPr>
          <w:rFonts w:ascii="宋体" w:hAnsi="宋体" w:cs="宋体" w:hint="eastAsia"/>
          <w:sz w:val="28"/>
          <w:szCs w:val="28"/>
        </w:rPr>
        <w:t>被政府行政主管部门处罚或书面通报。</w:t>
      </w:r>
    </w:p>
    <w:p w14:paraId="7D39BB7A" w14:textId="77777777" w:rsidR="003E6393" w:rsidRPr="005223FB" w:rsidRDefault="003E6393" w:rsidP="003E6393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（四）</w:t>
      </w:r>
      <w:r w:rsidRPr="005223FB">
        <w:rPr>
          <w:rFonts w:ascii="宋体" w:hAnsi="宋体" w:cs="宋体" w:hint="eastAsia"/>
          <w:sz w:val="28"/>
          <w:szCs w:val="28"/>
        </w:rPr>
        <w:t>发生过群体传染病、食物中毒等责任事故。</w:t>
      </w:r>
    </w:p>
    <w:bookmarkEnd w:id="5"/>
    <w:p w14:paraId="2ADA3CEB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过程评价</w:t>
      </w:r>
    </w:p>
    <w:p w14:paraId="115FD81E" w14:textId="77777777" w:rsidR="003E6393" w:rsidRPr="005223FB" w:rsidRDefault="003E6393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（一）</w:t>
      </w:r>
      <w:r w:rsidRPr="005223FB">
        <w:rPr>
          <w:rFonts w:ascii="宋体" w:hAnsi="宋体" w:cs="宋体" w:hint="eastAsia"/>
          <w:sz w:val="28"/>
          <w:szCs w:val="28"/>
        </w:rPr>
        <w:t>时间要求</w:t>
      </w:r>
    </w:p>
    <w:p w14:paraId="24F2BB16" w14:textId="24B84D74" w:rsidR="003E6393" w:rsidRPr="005223FB" w:rsidRDefault="003E6393" w:rsidP="003E6393">
      <w:pPr>
        <w:spacing w:line="360" w:lineRule="auto"/>
        <w:ind w:firstLine="57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已完工程量占总工程量的</w:t>
      </w:r>
      <w:r w:rsidR="00485AB1">
        <w:rPr>
          <w:rFonts w:ascii="宋体" w:hAnsi="宋体" w:cs="宋体"/>
          <w:sz w:val="28"/>
          <w:szCs w:val="28"/>
        </w:rPr>
        <w:t>5</w:t>
      </w:r>
      <w:r w:rsidRPr="005223FB">
        <w:rPr>
          <w:rFonts w:ascii="宋体" w:hAnsi="宋体" w:cs="宋体" w:hint="eastAsia"/>
          <w:sz w:val="28"/>
          <w:szCs w:val="28"/>
        </w:rPr>
        <w:t>0～</w:t>
      </w:r>
      <w:r w:rsidR="00485AB1">
        <w:rPr>
          <w:rFonts w:ascii="宋体" w:hAnsi="宋体" w:cs="宋体"/>
          <w:sz w:val="28"/>
          <w:szCs w:val="28"/>
        </w:rPr>
        <w:t>8</w:t>
      </w:r>
      <w:r w:rsidRPr="005223FB">
        <w:rPr>
          <w:rFonts w:ascii="宋体" w:hAnsi="宋体" w:cs="宋体" w:hint="eastAsia"/>
          <w:sz w:val="28"/>
          <w:szCs w:val="28"/>
        </w:rPr>
        <w:t>0%之间。</w:t>
      </w:r>
    </w:p>
    <w:p w14:paraId="0EFFF9B6" w14:textId="135474C5" w:rsidR="003E6393" w:rsidRPr="005223FB" w:rsidRDefault="003E6393" w:rsidP="00173CBA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（二）</w:t>
      </w:r>
      <w:r w:rsidRPr="005223FB">
        <w:rPr>
          <w:rFonts w:ascii="宋体" w:hAnsi="宋体" w:cs="宋体" w:hint="eastAsia"/>
          <w:sz w:val="28"/>
          <w:szCs w:val="28"/>
        </w:rPr>
        <w:t>资料要求</w:t>
      </w:r>
    </w:p>
    <w:p w14:paraId="0D1B6FDF" w14:textId="65FDE39A" w:rsidR="003E6393" w:rsidRPr="005223FB" w:rsidRDefault="003E6393" w:rsidP="003E6393">
      <w:pPr>
        <w:spacing w:line="360" w:lineRule="auto"/>
        <w:ind w:firstLine="57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施工现场过程评价的主要资料包括：</w:t>
      </w:r>
      <w:r w:rsidR="00A97E01" w:rsidRPr="005223FB">
        <w:rPr>
          <w:rFonts w:ascii="宋体" w:hAnsi="宋体" w:cs="宋体" w:hint="eastAsia"/>
          <w:sz w:val="28"/>
          <w:szCs w:val="28"/>
        </w:rPr>
        <w:t>四川省建筑与市政工程绿色施工技术水平评价</w:t>
      </w:r>
      <w:r w:rsidRPr="005223FB">
        <w:rPr>
          <w:rFonts w:ascii="宋体" w:hAnsi="宋体" w:cs="宋体" w:hint="eastAsia"/>
          <w:sz w:val="28"/>
          <w:szCs w:val="28"/>
        </w:rPr>
        <w:t>申报表；绿色施工实施方案；施工组织设计中绿色施工的专门章节，施工方案的绿色要求，反映绿色施工要求的技术交底和图纸会审记录；绿色施工要素评价表自查记录；批次、阶段评价汇总表；阶段自查报告；现场绿色施工管理制度、实施目标及宣传标识等；反映绿色施工水平的典型图片或影像资料。</w:t>
      </w:r>
    </w:p>
    <w:p w14:paraId="709F6CB0" w14:textId="77777777" w:rsidR="003E6393" w:rsidRPr="005223FB" w:rsidRDefault="003E6393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（三）</w:t>
      </w:r>
      <w:r w:rsidRPr="005223FB">
        <w:rPr>
          <w:rFonts w:ascii="宋体" w:hAnsi="宋体" w:cs="宋体" w:hint="eastAsia"/>
          <w:sz w:val="28"/>
          <w:szCs w:val="28"/>
        </w:rPr>
        <w:t>评价程序</w:t>
      </w:r>
    </w:p>
    <w:p w14:paraId="2F19A25C" w14:textId="77777777" w:rsidR="003E6393" w:rsidRDefault="003E6393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lastRenderedPageBreak/>
        <w:t>评价专家</w:t>
      </w:r>
      <w:r w:rsidRPr="005223FB">
        <w:rPr>
          <w:rFonts w:ascii="宋体" w:hAnsi="宋体" w:cs="宋体" w:hint="eastAsia"/>
          <w:sz w:val="28"/>
          <w:szCs w:val="28"/>
        </w:rPr>
        <w:t>组听取</w:t>
      </w:r>
      <w:r w:rsidRPr="005223FB">
        <w:rPr>
          <w:rFonts w:ascii="宋体" w:hAnsi="宋体" w:cs="宋体"/>
          <w:sz w:val="28"/>
          <w:szCs w:val="28"/>
        </w:rPr>
        <w:t>申报单位</w:t>
      </w:r>
      <w:r w:rsidRPr="005223FB">
        <w:rPr>
          <w:rFonts w:ascii="宋体" w:hAnsi="宋体" w:cs="宋体" w:hint="eastAsia"/>
          <w:sz w:val="28"/>
          <w:szCs w:val="28"/>
        </w:rPr>
        <w:t>汇报</w:t>
      </w:r>
      <w:r w:rsidRPr="005223FB">
        <w:rPr>
          <w:rFonts w:ascii="宋体" w:hAnsi="宋体" w:cs="宋体"/>
          <w:sz w:val="28"/>
          <w:szCs w:val="28"/>
        </w:rPr>
        <w:t>，</w:t>
      </w:r>
      <w:r w:rsidRPr="005223FB">
        <w:rPr>
          <w:rFonts w:ascii="宋体" w:hAnsi="宋体" w:cs="宋体" w:hint="eastAsia"/>
          <w:sz w:val="28"/>
          <w:szCs w:val="28"/>
        </w:rPr>
        <w:t>现场检查</w:t>
      </w:r>
      <w:r w:rsidRPr="005223FB">
        <w:rPr>
          <w:rFonts w:ascii="宋体" w:hAnsi="宋体" w:cs="宋体"/>
          <w:sz w:val="28"/>
          <w:szCs w:val="28"/>
        </w:rPr>
        <w:t>，查阅</w:t>
      </w:r>
      <w:r w:rsidRPr="005223FB">
        <w:rPr>
          <w:rFonts w:ascii="宋体" w:hAnsi="宋体" w:cs="宋体" w:hint="eastAsia"/>
          <w:sz w:val="28"/>
          <w:szCs w:val="28"/>
        </w:rPr>
        <w:t>资料</w:t>
      </w:r>
      <w:r w:rsidRPr="005223FB">
        <w:rPr>
          <w:rFonts w:ascii="宋体" w:hAnsi="宋体" w:cs="宋体"/>
          <w:sz w:val="28"/>
          <w:szCs w:val="28"/>
        </w:rPr>
        <w:t>，</w:t>
      </w:r>
      <w:r w:rsidRPr="005223FB">
        <w:rPr>
          <w:rFonts w:ascii="宋体" w:hAnsi="宋体" w:cs="宋体" w:hint="eastAsia"/>
          <w:sz w:val="28"/>
          <w:szCs w:val="28"/>
        </w:rPr>
        <w:t>征求意见及质询</w:t>
      </w:r>
      <w:r w:rsidRPr="005223FB">
        <w:rPr>
          <w:rFonts w:ascii="宋体" w:hAnsi="宋体" w:cs="宋体"/>
          <w:sz w:val="28"/>
          <w:szCs w:val="28"/>
        </w:rPr>
        <w:t>，</w:t>
      </w:r>
      <w:r w:rsidRPr="005223FB">
        <w:rPr>
          <w:rFonts w:ascii="宋体" w:hAnsi="宋体" w:cs="宋体" w:hint="eastAsia"/>
          <w:sz w:val="28"/>
          <w:szCs w:val="28"/>
        </w:rPr>
        <w:t>评价和交流。</w:t>
      </w:r>
    </w:p>
    <w:p w14:paraId="0B91BB34" w14:textId="1C620E9D" w:rsidR="00895FA6" w:rsidRDefault="00895FA6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（四）评价推荐</w:t>
      </w:r>
    </w:p>
    <w:p w14:paraId="0FCCABDA" w14:textId="748B724C" w:rsidR="00895FA6" w:rsidRPr="005223FB" w:rsidRDefault="00485AB1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在</w:t>
      </w:r>
      <w:r w:rsidR="00895FA6">
        <w:rPr>
          <w:rFonts w:ascii="宋体" w:hAnsi="宋体" w:cs="宋体"/>
          <w:sz w:val="28"/>
          <w:szCs w:val="28"/>
        </w:rPr>
        <w:t>施工现场过程评价</w:t>
      </w:r>
      <w:r w:rsidR="00B32F64">
        <w:rPr>
          <w:rFonts w:ascii="宋体" w:hAnsi="宋体" w:cs="宋体"/>
          <w:sz w:val="28"/>
          <w:szCs w:val="28"/>
        </w:rPr>
        <w:t>结果</w:t>
      </w:r>
      <w:r w:rsidR="00B32F64">
        <w:rPr>
          <w:rFonts w:ascii="宋体" w:hAnsi="宋体" w:cs="宋体" w:hint="eastAsia"/>
          <w:sz w:val="28"/>
          <w:szCs w:val="28"/>
        </w:rPr>
        <w:t>8</w:t>
      </w:r>
      <w:r w:rsidR="00B32F64">
        <w:rPr>
          <w:rFonts w:ascii="宋体" w:hAnsi="宋体" w:cs="宋体"/>
          <w:sz w:val="28"/>
          <w:szCs w:val="28"/>
        </w:rPr>
        <w:t>0分（偏远地区</w:t>
      </w:r>
      <w:r w:rsidR="00B32F64">
        <w:rPr>
          <w:rFonts w:ascii="宋体" w:hAnsi="宋体" w:cs="宋体" w:hint="eastAsia"/>
          <w:sz w:val="28"/>
          <w:szCs w:val="28"/>
        </w:rPr>
        <w:t>7</w:t>
      </w:r>
      <w:r w:rsidR="00B32F64">
        <w:rPr>
          <w:rFonts w:ascii="宋体" w:hAnsi="宋体" w:cs="宋体"/>
          <w:sz w:val="28"/>
          <w:szCs w:val="28"/>
        </w:rPr>
        <w:t>0分）及以上推荐进入终期评价</w:t>
      </w:r>
      <w:r w:rsidR="00895FA6">
        <w:rPr>
          <w:rFonts w:ascii="宋体" w:hAnsi="宋体" w:cs="宋体"/>
          <w:sz w:val="28"/>
          <w:szCs w:val="28"/>
        </w:rPr>
        <w:t>。</w:t>
      </w:r>
    </w:p>
    <w:p w14:paraId="0576782B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终期评价</w:t>
      </w:r>
    </w:p>
    <w:p w14:paraId="2CECCDCF" w14:textId="646ECBEB" w:rsidR="003E6393" w:rsidRPr="005223FB" w:rsidRDefault="003E6393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（一）</w:t>
      </w:r>
      <w:r w:rsidRPr="005223FB">
        <w:rPr>
          <w:rFonts w:ascii="宋体" w:hAnsi="宋体" w:cs="宋体" w:hint="eastAsia"/>
          <w:sz w:val="28"/>
          <w:szCs w:val="28"/>
        </w:rPr>
        <w:t>工程竣工验收60</w:t>
      </w:r>
      <w:r w:rsidR="000B59A1" w:rsidRPr="005223FB">
        <w:rPr>
          <w:rFonts w:ascii="宋体" w:hAnsi="宋体" w:cs="宋体" w:hint="eastAsia"/>
          <w:sz w:val="28"/>
          <w:szCs w:val="28"/>
        </w:rPr>
        <w:t>日内提交《四川省建筑与市政工程绿色施工技术终期</w:t>
      </w:r>
      <w:r w:rsidR="007705CA" w:rsidRPr="005223FB">
        <w:rPr>
          <w:rFonts w:ascii="宋体" w:hAnsi="宋体" w:cs="宋体" w:hint="eastAsia"/>
          <w:sz w:val="28"/>
          <w:szCs w:val="28"/>
        </w:rPr>
        <w:t>水平</w:t>
      </w:r>
      <w:r w:rsidR="000B59A1" w:rsidRPr="005223FB">
        <w:rPr>
          <w:rFonts w:ascii="宋体" w:hAnsi="宋体" w:cs="宋体" w:hint="eastAsia"/>
          <w:sz w:val="28"/>
          <w:szCs w:val="28"/>
        </w:rPr>
        <w:t>评价申请表》</w:t>
      </w:r>
      <w:r w:rsidR="00693402" w:rsidRPr="005223FB">
        <w:rPr>
          <w:rFonts w:ascii="宋体" w:hAnsi="宋体" w:cs="宋体" w:hint="eastAsia"/>
          <w:sz w:val="28"/>
          <w:szCs w:val="28"/>
        </w:rPr>
        <w:t>（附件2）。</w:t>
      </w:r>
    </w:p>
    <w:p w14:paraId="13A03CEB" w14:textId="6AED24A8" w:rsidR="003E6393" w:rsidRPr="005223FB" w:rsidRDefault="003E6393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（二）</w:t>
      </w:r>
      <w:r w:rsidRPr="005223FB">
        <w:rPr>
          <w:rFonts w:ascii="宋体" w:hAnsi="宋体" w:cs="宋体" w:hint="eastAsia"/>
          <w:sz w:val="28"/>
          <w:szCs w:val="28"/>
        </w:rPr>
        <w:t>四川省建筑业协会组织专家对</w:t>
      </w:r>
      <w:r w:rsidR="00E11395" w:rsidRPr="005223FB">
        <w:rPr>
          <w:rFonts w:ascii="宋体" w:hAnsi="宋体" w:cs="宋体" w:hint="eastAsia"/>
          <w:sz w:val="28"/>
          <w:szCs w:val="28"/>
        </w:rPr>
        <w:t>申报绿色施工技术水平评价</w:t>
      </w:r>
      <w:r w:rsidRPr="005223FB">
        <w:rPr>
          <w:rFonts w:ascii="宋体" w:hAnsi="宋体" w:cs="宋体" w:hint="eastAsia"/>
          <w:sz w:val="28"/>
          <w:szCs w:val="28"/>
        </w:rPr>
        <w:t>的项目进行终期评价，对其主要指标完成情况、经济效益、社会效益和持续改进情况进行综合评价。</w:t>
      </w:r>
    </w:p>
    <w:p w14:paraId="054DB820" w14:textId="549A10DA" w:rsidR="003E6393" w:rsidRPr="005223FB" w:rsidRDefault="003E6393" w:rsidP="003E6393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/>
          <w:sz w:val="28"/>
          <w:szCs w:val="28"/>
        </w:rPr>
        <w:t>（三）</w:t>
      </w:r>
      <w:r w:rsidRPr="005223FB">
        <w:rPr>
          <w:rFonts w:ascii="宋体" w:hAnsi="宋体" w:cs="宋体" w:hint="eastAsia"/>
          <w:sz w:val="28"/>
          <w:szCs w:val="28"/>
        </w:rPr>
        <w:t>主要提供资料：</w:t>
      </w:r>
      <w:r w:rsidR="005C583A" w:rsidRPr="005223FB">
        <w:rPr>
          <w:rFonts w:ascii="宋体" w:hAnsi="宋体" w:cs="宋体"/>
          <w:sz w:val="28"/>
          <w:szCs w:val="28"/>
        </w:rPr>
        <w:fldChar w:fldCharType="begin"/>
      </w:r>
      <w:r w:rsidR="005C583A" w:rsidRPr="005223FB">
        <w:rPr>
          <w:rFonts w:ascii="宋体" w:hAnsi="宋体" w:cs="宋体"/>
          <w:sz w:val="28"/>
          <w:szCs w:val="28"/>
        </w:rPr>
        <w:instrText xml:space="preserve"> 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eq \o\ac(○,</w:instrText>
      </w:r>
      <w:r w:rsidR="005C583A" w:rsidRPr="005223FB">
        <w:rPr>
          <w:rFonts w:ascii="宋体" w:hAnsi="宋体" w:cs="宋体" w:hint="eastAsia"/>
          <w:position w:val="3"/>
          <w:sz w:val="19"/>
          <w:szCs w:val="28"/>
        </w:rPr>
        <w:instrText>1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)</w:instrText>
      </w:r>
      <w:r w:rsidR="005C583A" w:rsidRPr="005223FB">
        <w:rPr>
          <w:rFonts w:ascii="宋体" w:hAnsi="宋体" w:cs="宋体"/>
          <w:sz w:val="28"/>
          <w:szCs w:val="28"/>
        </w:rPr>
        <w:fldChar w:fldCharType="end"/>
      </w:r>
      <w:r w:rsidRPr="005223FB">
        <w:rPr>
          <w:rFonts w:ascii="宋体" w:hAnsi="宋体" w:cs="宋体" w:hint="eastAsia"/>
          <w:sz w:val="28"/>
          <w:szCs w:val="28"/>
        </w:rPr>
        <w:t>终期评价申请表</w:t>
      </w:r>
      <w:r w:rsidR="005475FE">
        <w:rPr>
          <w:rFonts w:ascii="宋体" w:hAnsi="宋体" w:cs="宋体" w:hint="eastAsia"/>
          <w:sz w:val="28"/>
          <w:szCs w:val="28"/>
        </w:rPr>
        <w:t>（附件2）</w:t>
      </w:r>
      <w:r w:rsidRPr="005223FB">
        <w:rPr>
          <w:rFonts w:ascii="宋体" w:hAnsi="宋体" w:cs="宋体" w:hint="eastAsia"/>
          <w:sz w:val="28"/>
          <w:szCs w:val="28"/>
        </w:rPr>
        <w:t>；</w:t>
      </w:r>
      <w:r w:rsidR="005C583A" w:rsidRPr="005223FB">
        <w:rPr>
          <w:rFonts w:ascii="宋体" w:hAnsi="宋体" w:cs="宋体"/>
          <w:sz w:val="28"/>
          <w:szCs w:val="28"/>
        </w:rPr>
        <w:fldChar w:fldCharType="begin"/>
      </w:r>
      <w:r w:rsidR="005C583A" w:rsidRPr="005223FB">
        <w:rPr>
          <w:rFonts w:ascii="宋体" w:hAnsi="宋体" w:cs="宋体"/>
          <w:sz w:val="28"/>
          <w:szCs w:val="28"/>
        </w:rPr>
        <w:instrText xml:space="preserve"> 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eq \o\ac(○,</w:instrText>
      </w:r>
      <w:r w:rsidR="005C583A" w:rsidRPr="005223FB">
        <w:rPr>
          <w:rFonts w:ascii="宋体" w:hAnsi="宋体" w:cs="宋体" w:hint="eastAsia"/>
          <w:position w:val="3"/>
          <w:sz w:val="19"/>
          <w:szCs w:val="28"/>
        </w:rPr>
        <w:instrText>2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)</w:instrText>
      </w:r>
      <w:r w:rsidR="005C583A" w:rsidRPr="005223FB">
        <w:rPr>
          <w:rFonts w:ascii="宋体" w:hAnsi="宋体" w:cs="宋体"/>
          <w:sz w:val="28"/>
          <w:szCs w:val="28"/>
        </w:rPr>
        <w:fldChar w:fldCharType="end"/>
      </w:r>
      <w:r w:rsidRPr="005223FB">
        <w:rPr>
          <w:rFonts w:ascii="宋体" w:hAnsi="宋体" w:cs="宋体" w:hint="eastAsia"/>
          <w:sz w:val="28"/>
          <w:szCs w:val="28"/>
        </w:rPr>
        <w:t>工程项目绿色施工成果量化统计表</w:t>
      </w:r>
      <w:r w:rsidR="00093FC1">
        <w:rPr>
          <w:rFonts w:ascii="宋体" w:hAnsi="宋体" w:cs="宋体" w:hint="eastAsia"/>
          <w:sz w:val="28"/>
          <w:szCs w:val="28"/>
        </w:rPr>
        <w:t>(</w:t>
      </w:r>
      <w:r w:rsidR="00093FC1">
        <w:rPr>
          <w:rFonts w:ascii="宋体" w:hAnsi="宋体" w:cs="宋体"/>
          <w:sz w:val="28"/>
          <w:szCs w:val="28"/>
        </w:rPr>
        <w:t>附件</w:t>
      </w:r>
      <w:r w:rsidR="00093FC1">
        <w:rPr>
          <w:rFonts w:ascii="宋体" w:hAnsi="宋体" w:cs="宋体" w:hint="eastAsia"/>
          <w:sz w:val="28"/>
          <w:szCs w:val="28"/>
        </w:rPr>
        <w:t>3</w:t>
      </w:r>
      <w:r w:rsidR="00093FC1">
        <w:rPr>
          <w:rFonts w:ascii="宋体" w:hAnsi="宋体" w:cs="宋体"/>
          <w:sz w:val="28"/>
          <w:szCs w:val="28"/>
        </w:rPr>
        <w:t>)</w:t>
      </w:r>
      <w:r w:rsidRPr="005223FB">
        <w:rPr>
          <w:rFonts w:ascii="宋体" w:hAnsi="宋体" w:cs="宋体" w:hint="eastAsia"/>
          <w:sz w:val="28"/>
          <w:szCs w:val="28"/>
        </w:rPr>
        <w:t>；</w:t>
      </w:r>
      <w:r w:rsidR="005C583A" w:rsidRPr="005223FB">
        <w:rPr>
          <w:rFonts w:ascii="宋体" w:hAnsi="宋体" w:cs="宋体"/>
          <w:sz w:val="28"/>
          <w:szCs w:val="28"/>
        </w:rPr>
        <w:fldChar w:fldCharType="begin"/>
      </w:r>
      <w:r w:rsidR="005C583A" w:rsidRPr="005223FB">
        <w:rPr>
          <w:rFonts w:ascii="宋体" w:hAnsi="宋体" w:cs="宋体"/>
          <w:sz w:val="28"/>
          <w:szCs w:val="28"/>
        </w:rPr>
        <w:instrText xml:space="preserve"> 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eq \o\ac(○,</w:instrText>
      </w:r>
      <w:r w:rsidR="005C583A" w:rsidRPr="005223FB">
        <w:rPr>
          <w:rFonts w:ascii="宋体" w:hAnsi="宋体" w:cs="宋体" w:hint="eastAsia"/>
          <w:position w:val="3"/>
          <w:sz w:val="19"/>
          <w:szCs w:val="28"/>
        </w:rPr>
        <w:instrText>3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)</w:instrText>
      </w:r>
      <w:r w:rsidR="005C583A" w:rsidRPr="005223FB">
        <w:rPr>
          <w:rFonts w:ascii="宋体" w:hAnsi="宋体" w:cs="宋体"/>
          <w:sz w:val="28"/>
          <w:szCs w:val="28"/>
        </w:rPr>
        <w:fldChar w:fldCharType="end"/>
      </w:r>
      <w:r w:rsidRPr="005223FB">
        <w:rPr>
          <w:rFonts w:ascii="宋体" w:hAnsi="宋体" w:cs="宋体" w:hint="eastAsia"/>
          <w:sz w:val="28"/>
          <w:szCs w:val="28"/>
        </w:rPr>
        <w:t>专家过程评价整改</w:t>
      </w:r>
      <w:r w:rsidR="00612011">
        <w:rPr>
          <w:rFonts w:ascii="宋体" w:hAnsi="宋体" w:cs="宋体" w:hint="eastAsia"/>
          <w:sz w:val="28"/>
          <w:szCs w:val="28"/>
        </w:rPr>
        <w:t>回复</w:t>
      </w:r>
      <w:r w:rsidR="00093FC1">
        <w:rPr>
          <w:rFonts w:ascii="宋体" w:hAnsi="宋体" w:cs="宋体" w:hint="eastAsia"/>
          <w:sz w:val="28"/>
          <w:szCs w:val="28"/>
        </w:rPr>
        <w:t>(附件4</w:t>
      </w:r>
      <w:r w:rsidR="00093FC1">
        <w:rPr>
          <w:rFonts w:ascii="宋体" w:hAnsi="宋体" w:cs="宋体"/>
          <w:sz w:val="28"/>
          <w:szCs w:val="28"/>
        </w:rPr>
        <w:t>)</w:t>
      </w:r>
      <w:r w:rsidRPr="005223FB">
        <w:rPr>
          <w:rFonts w:ascii="宋体" w:hAnsi="宋体" w:cs="宋体" w:hint="eastAsia"/>
          <w:sz w:val="28"/>
          <w:szCs w:val="28"/>
        </w:rPr>
        <w:t>；</w:t>
      </w:r>
      <w:r w:rsidR="005C583A" w:rsidRPr="005223FB">
        <w:rPr>
          <w:rFonts w:ascii="宋体" w:hAnsi="宋体" w:cs="宋体"/>
          <w:sz w:val="28"/>
          <w:szCs w:val="28"/>
        </w:rPr>
        <w:fldChar w:fldCharType="begin"/>
      </w:r>
      <w:r w:rsidR="005C583A" w:rsidRPr="005223FB">
        <w:rPr>
          <w:rFonts w:ascii="宋体" w:hAnsi="宋体" w:cs="宋体"/>
          <w:sz w:val="28"/>
          <w:szCs w:val="28"/>
        </w:rPr>
        <w:instrText xml:space="preserve"> 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eq \o\ac(○,</w:instrText>
      </w:r>
      <w:r w:rsidR="005C583A" w:rsidRPr="005223FB">
        <w:rPr>
          <w:rFonts w:ascii="宋体" w:hAnsi="宋体" w:cs="宋体" w:hint="eastAsia"/>
          <w:position w:val="3"/>
          <w:sz w:val="19"/>
          <w:szCs w:val="28"/>
        </w:rPr>
        <w:instrText>4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)</w:instrText>
      </w:r>
      <w:r w:rsidR="005C583A" w:rsidRPr="005223FB">
        <w:rPr>
          <w:rFonts w:ascii="宋体" w:hAnsi="宋体" w:cs="宋体"/>
          <w:sz w:val="28"/>
          <w:szCs w:val="28"/>
        </w:rPr>
        <w:fldChar w:fldCharType="end"/>
      </w:r>
      <w:bookmarkStart w:id="6" w:name="_GoBack"/>
      <w:bookmarkEnd w:id="6"/>
      <w:r w:rsidRPr="005223FB">
        <w:rPr>
          <w:rFonts w:ascii="宋体" w:hAnsi="宋体" w:cs="宋体" w:hint="eastAsia"/>
          <w:sz w:val="28"/>
          <w:szCs w:val="28"/>
        </w:rPr>
        <w:t>质量和安全事故证明（甲方或监理盖章）</w:t>
      </w:r>
      <w:r w:rsidR="00E86DA9">
        <w:rPr>
          <w:rFonts w:ascii="宋体" w:hAnsi="宋体" w:cs="宋体" w:hint="eastAsia"/>
          <w:sz w:val="28"/>
          <w:szCs w:val="28"/>
        </w:rPr>
        <w:t>(</w:t>
      </w:r>
      <w:r w:rsidR="00E86DA9">
        <w:rPr>
          <w:rFonts w:ascii="宋体" w:hAnsi="宋体" w:cs="宋体"/>
          <w:sz w:val="28"/>
          <w:szCs w:val="28"/>
        </w:rPr>
        <w:t>附件</w:t>
      </w:r>
      <w:r w:rsidR="00E86DA9">
        <w:rPr>
          <w:rFonts w:ascii="宋体" w:hAnsi="宋体" w:cs="宋体" w:hint="eastAsia"/>
          <w:sz w:val="28"/>
          <w:szCs w:val="28"/>
        </w:rPr>
        <w:t>5</w:t>
      </w:r>
      <w:r w:rsidR="00E86DA9">
        <w:rPr>
          <w:rFonts w:ascii="宋体" w:hAnsi="宋体" w:cs="宋体"/>
          <w:sz w:val="28"/>
          <w:szCs w:val="28"/>
        </w:rPr>
        <w:t>)</w:t>
      </w:r>
      <w:r w:rsidRPr="005223FB">
        <w:rPr>
          <w:rFonts w:ascii="宋体" w:hAnsi="宋体" w:cs="宋体" w:hint="eastAsia"/>
          <w:sz w:val="28"/>
          <w:szCs w:val="28"/>
        </w:rPr>
        <w:t>；</w:t>
      </w:r>
      <w:r w:rsidR="005C583A" w:rsidRPr="005223FB">
        <w:rPr>
          <w:rFonts w:ascii="宋体" w:hAnsi="宋体" w:cs="宋体"/>
          <w:sz w:val="28"/>
          <w:szCs w:val="28"/>
        </w:rPr>
        <w:fldChar w:fldCharType="begin"/>
      </w:r>
      <w:r w:rsidR="005C583A" w:rsidRPr="005223FB">
        <w:rPr>
          <w:rFonts w:ascii="宋体" w:hAnsi="宋体" w:cs="宋体"/>
          <w:sz w:val="28"/>
          <w:szCs w:val="28"/>
        </w:rPr>
        <w:instrText xml:space="preserve"> 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eq \o\ac(○,</w:instrText>
      </w:r>
      <w:r w:rsidR="005C583A" w:rsidRPr="005223FB">
        <w:rPr>
          <w:rFonts w:ascii="宋体" w:hAnsi="宋体" w:cs="宋体" w:hint="eastAsia"/>
          <w:position w:val="3"/>
          <w:sz w:val="19"/>
          <w:szCs w:val="28"/>
        </w:rPr>
        <w:instrText>5</w:instrText>
      </w:r>
      <w:r w:rsidR="005C583A" w:rsidRPr="005223FB">
        <w:rPr>
          <w:rFonts w:ascii="宋体" w:hAnsi="宋体" w:cs="宋体" w:hint="eastAsia"/>
          <w:sz w:val="28"/>
          <w:szCs w:val="28"/>
        </w:rPr>
        <w:instrText>)</w:instrText>
      </w:r>
      <w:r w:rsidR="005C583A" w:rsidRPr="005223FB">
        <w:rPr>
          <w:rFonts w:ascii="宋体" w:hAnsi="宋体" w:cs="宋体"/>
          <w:sz w:val="28"/>
          <w:szCs w:val="28"/>
        </w:rPr>
        <w:fldChar w:fldCharType="end"/>
      </w:r>
      <w:r w:rsidRPr="005223FB">
        <w:rPr>
          <w:rFonts w:ascii="宋体" w:hAnsi="宋体" w:cs="宋体" w:hint="eastAsia"/>
          <w:sz w:val="28"/>
          <w:szCs w:val="28"/>
        </w:rPr>
        <w:t>五方工程竣工验收报告复印件。</w:t>
      </w:r>
      <w:r w:rsidR="005C583A" w:rsidRPr="005223FB">
        <w:rPr>
          <w:rFonts w:ascii="宋体" w:hAnsi="宋体" w:cs="宋体" w:hint="eastAsia"/>
          <w:sz w:val="28"/>
          <w:szCs w:val="28"/>
        </w:rPr>
        <w:t>以上资料要求装订成册，装订尺寸为A</w:t>
      </w:r>
      <w:r w:rsidR="005C583A" w:rsidRPr="005223FB">
        <w:rPr>
          <w:rFonts w:ascii="宋体" w:hAnsi="宋体" w:cs="宋体"/>
          <w:sz w:val="28"/>
          <w:szCs w:val="28"/>
        </w:rPr>
        <w:t>4纸规格、胶装。</w:t>
      </w:r>
    </w:p>
    <w:p w14:paraId="4AD81BE0" w14:textId="1347454E" w:rsidR="00B3004C" w:rsidRDefault="00B3004C" w:rsidP="00D11267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（四）</w:t>
      </w:r>
      <w:r w:rsidRPr="005223FB">
        <w:rPr>
          <w:rFonts w:ascii="宋体" w:hAnsi="宋体" w:cs="宋体" w:hint="eastAsia"/>
          <w:sz w:val="28"/>
          <w:szCs w:val="28"/>
        </w:rPr>
        <w:t>绿色施工</w:t>
      </w:r>
      <w:r>
        <w:rPr>
          <w:rFonts w:ascii="宋体" w:hAnsi="宋体" w:cs="宋体" w:hint="eastAsia"/>
          <w:sz w:val="28"/>
          <w:szCs w:val="28"/>
        </w:rPr>
        <w:t>终期</w:t>
      </w:r>
      <w:r w:rsidRPr="005223FB">
        <w:rPr>
          <w:rFonts w:ascii="宋体" w:hAnsi="宋体" w:cs="宋体" w:hint="eastAsia"/>
          <w:sz w:val="28"/>
          <w:szCs w:val="28"/>
        </w:rPr>
        <w:t>评价</w:t>
      </w:r>
      <w:r>
        <w:rPr>
          <w:rFonts w:ascii="宋体" w:hAnsi="宋体" w:cs="宋体"/>
          <w:sz w:val="28"/>
          <w:szCs w:val="28"/>
        </w:rPr>
        <w:t>每年进行两次，每半年一次。</w:t>
      </w:r>
    </w:p>
    <w:p w14:paraId="5819572D" w14:textId="726D2496" w:rsidR="00D11267" w:rsidRPr="005223FB" w:rsidRDefault="003E6393" w:rsidP="00D11267">
      <w:pPr>
        <w:spacing w:line="360" w:lineRule="auto"/>
        <w:ind w:firstLineChars="200" w:firstLine="560"/>
        <w:rPr>
          <w:rFonts w:ascii="宋体" w:hAnsi="宋体"/>
          <w:b/>
          <w:sz w:val="36"/>
          <w:szCs w:val="36"/>
        </w:rPr>
      </w:pPr>
      <w:r w:rsidRPr="005223FB">
        <w:rPr>
          <w:rFonts w:ascii="宋体" w:hAnsi="宋体" w:cs="宋体" w:hint="eastAsia"/>
          <w:sz w:val="28"/>
          <w:szCs w:val="28"/>
        </w:rPr>
        <w:t>（</w:t>
      </w:r>
      <w:r w:rsidR="00B3004C">
        <w:rPr>
          <w:rFonts w:ascii="宋体" w:hAnsi="宋体" w:cs="宋体" w:hint="eastAsia"/>
          <w:sz w:val="28"/>
          <w:szCs w:val="28"/>
        </w:rPr>
        <w:t>五</w:t>
      </w:r>
      <w:r w:rsidRPr="005223FB">
        <w:rPr>
          <w:rFonts w:ascii="宋体" w:hAnsi="宋体" w:cs="宋体" w:hint="eastAsia"/>
          <w:sz w:val="28"/>
          <w:szCs w:val="28"/>
        </w:rPr>
        <w:t>）</w:t>
      </w:r>
      <w:r w:rsidR="005C5C71" w:rsidRPr="005223FB">
        <w:rPr>
          <w:rFonts w:ascii="宋体" w:hAnsi="宋体" w:cs="宋体" w:hint="eastAsia"/>
          <w:sz w:val="28"/>
          <w:szCs w:val="28"/>
        </w:rPr>
        <w:t>绿色施工</w:t>
      </w:r>
      <w:r w:rsidR="00B32F64">
        <w:rPr>
          <w:rFonts w:ascii="宋体" w:hAnsi="宋体" w:cs="宋体" w:hint="eastAsia"/>
          <w:sz w:val="28"/>
          <w:szCs w:val="28"/>
        </w:rPr>
        <w:t>终期</w:t>
      </w:r>
      <w:r w:rsidR="005C5C71" w:rsidRPr="005223FB">
        <w:rPr>
          <w:rFonts w:ascii="宋体" w:hAnsi="宋体" w:cs="宋体" w:hint="eastAsia"/>
          <w:sz w:val="28"/>
          <w:szCs w:val="28"/>
        </w:rPr>
        <w:t>评价结果</w:t>
      </w:r>
      <w:r w:rsidR="00B240FA">
        <w:rPr>
          <w:rFonts w:ascii="宋体" w:hAnsi="宋体" w:cs="宋体" w:hint="eastAsia"/>
          <w:sz w:val="28"/>
          <w:szCs w:val="28"/>
        </w:rPr>
        <w:t>8</w:t>
      </w:r>
      <w:r w:rsidR="00B240FA">
        <w:rPr>
          <w:rFonts w:ascii="宋体" w:hAnsi="宋体" w:cs="宋体"/>
          <w:sz w:val="28"/>
          <w:szCs w:val="28"/>
        </w:rPr>
        <w:t>0分（偏远地区</w:t>
      </w:r>
      <w:r w:rsidR="00B240FA">
        <w:rPr>
          <w:rFonts w:ascii="宋体" w:hAnsi="宋体" w:cs="宋体" w:hint="eastAsia"/>
          <w:sz w:val="28"/>
          <w:szCs w:val="28"/>
        </w:rPr>
        <w:t>7</w:t>
      </w:r>
      <w:r w:rsidR="00B240FA">
        <w:rPr>
          <w:rFonts w:ascii="宋体" w:hAnsi="宋体" w:cs="宋体"/>
          <w:sz w:val="28"/>
          <w:szCs w:val="28"/>
        </w:rPr>
        <w:t>0分）及以上通过，</w:t>
      </w:r>
      <w:r w:rsidR="00E11395" w:rsidRPr="005223FB">
        <w:rPr>
          <w:rFonts w:ascii="宋体" w:hAnsi="宋体" w:cs="宋体" w:hint="eastAsia"/>
          <w:sz w:val="28"/>
          <w:szCs w:val="28"/>
        </w:rPr>
        <w:t>最终评价结果</w:t>
      </w:r>
      <w:r w:rsidR="00160CF6" w:rsidRPr="005223FB">
        <w:rPr>
          <w:rFonts w:ascii="宋体" w:hAnsi="宋体" w:cs="宋体" w:hint="eastAsia"/>
          <w:sz w:val="28"/>
          <w:szCs w:val="28"/>
        </w:rPr>
        <w:t>由四川省建筑业协会向社会</w:t>
      </w:r>
      <w:r w:rsidR="006D5A66">
        <w:rPr>
          <w:rFonts w:ascii="宋体" w:hAnsi="宋体" w:cs="宋体" w:hint="eastAsia"/>
          <w:sz w:val="28"/>
          <w:szCs w:val="28"/>
        </w:rPr>
        <w:t>公示</w:t>
      </w:r>
      <w:r w:rsidR="00160CF6" w:rsidRPr="005223FB">
        <w:rPr>
          <w:rFonts w:ascii="宋体" w:hAnsi="宋体" w:cs="宋体" w:hint="eastAsia"/>
          <w:sz w:val="28"/>
          <w:szCs w:val="28"/>
        </w:rPr>
        <w:t>，</w:t>
      </w:r>
      <w:r w:rsidR="00E02749">
        <w:rPr>
          <w:rFonts w:ascii="宋体" w:hAnsi="宋体" w:cs="宋体" w:hint="eastAsia"/>
          <w:sz w:val="28"/>
          <w:szCs w:val="28"/>
        </w:rPr>
        <w:t>经会长办公会审议通过、</w:t>
      </w:r>
      <w:r w:rsidR="00160CF6" w:rsidRPr="005223FB">
        <w:rPr>
          <w:rFonts w:ascii="宋体" w:hAnsi="宋体" w:cs="宋体" w:hint="eastAsia"/>
          <w:sz w:val="28"/>
          <w:szCs w:val="28"/>
        </w:rPr>
        <w:t>颁发</w:t>
      </w:r>
      <w:r w:rsidR="00B32F64">
        <w:rPr>
          <w:rFonts w:ascii="宋体" w:hAnsi="宋体" w:cs="宋体" w:hint="eastAsia"/>
          <w:sz w:val="28"/>
          <w:szCs w:val="28"/>
        </w:rPr>
        <w:t>绿色施工技术水平</w:t>
      </w:r>
      <w:r w:rsidR="00B240FA">
        <w:rPr>
          <w:rFonts w:ascii="宋体" w:hAnsi="宋体" w:cs="宋体" w:hint="eastAsia"/>
          <w:sz w:val="28"/>
          <w:szCs w:val="28"/>
        </w:rPr>
        <w:t>评价</w:t>
      </w:r>
      <w:r w:rsidR="00160CF6" w:rsidRPr="005223FB">
        <w:rPr>
          <w:rFonts w:ascii="宋体" w:hAnsi="宋体" w:cs="宋体" w:hint="eastAsia"/>
          <w:sz w:val="28"/>
          <w:szCs w:val="28"/>
        </w:rPr>
        <w:t>证书</w:t>
      </w:r>
      <w:r w:rsidR="00D11267" w:rsidRPr="005223FB">
        <w:rPr>
          <w:rFonts w:ascii="宋体" w:hAnsi="宋体" w:cs="宋体" w:hint="eastAsia"/>
          <w:sz w:val="28"/>
          <w:szCs w:val="28"/>
        </w:rPr>
        <w:t>。</w:t>
      </w:r>
      <w:r w:rsidR="00D11267" w:rsidRPr="005223FB">
        <w:rPr>
          <w:rFonts w:ascii="宋体" w:hAnsi="宋体" w:hint="eastAsia"/>
          <w:b/>
          <w:sz w:val="36"/>
          <w:szCs w:val="36"/>
        </w:rPr>
        <w:t xml:space="preserve"> </w:t>
      </w:r>
    </w:p>
    <w:p w14:paraId="4CCE1D89" w14:textId="099A5AF9" w:rsidR="003E6393" w:rsidRPr="005223FB" w:rsidRDefault="003E6393" w:rsidP="00D11267">
      <w:pPr>
        <w:pStyle w:val="20"/>
        <w:tabs>
          <w:tab w:val="right" w:leader="dot" w:pos="8303"/>
        </w:tabs>
        <w:spacing w:before="240" w:after="240"/>
        <w:jc w:val="center"/>
        <w:outlineLvl w:val="0"/>
        <w:rPr>
          <w:rFonts w:ascii="宋体" w:hAnsi="宋体"/>
          <w:b/>
          <w:sz w:val="36"/>
          <w:szCs w:val="36"/>
        </w:rPr>
      </w:pPr>
      <w:bookmarkStart w:id="7" w:name="_Toc183347421"/>
      <w:r w:rsidRPr="005223FB">
        <w:rPr>
          <w:rFonts w:ascii="宋体" w:hAnsi="宋体" w:hint="eastAsia"/>
          <w:b/>
          <w:sz w:val="36"/>
          <w:szCs w:val="36"/>
        </w:rPr>
        <w:t>第</w:t>
      </w:r>
      <w:r w:rsidR="00F1113F">
        <w:rPr>
          <w:rFonts w:ascii="宋体" w:hAnsi="宋体" w:hint="eastAsia"/>
          <w:b/>
          <w:sz w:val="36"/>
          <w:szCs w:val="36"/>
        </w:rPr>
        <w:t>五</w:t>
      </w:r>
      <w:r w:rsidRPr="005223FB">
        <w:rPr>
          <w:rFonts w:ascii="宋体" w:hAnsi="宋体" w:hint="eastAsia"/>
          <w:b/>
          <w:sz w:val="36"/>
          <w:szCs w:val="36"/>
        </w:rPr>
        <w:t>章  评价工作纪律</w:t>
      </w:r>
      <w:bookmarkEnd w:id="7"/>
    </w:p>
    <w:p w14:paraId="1A4FE8AA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lastRenderedPageBreak/>
        <w:t xml:space="preserve">评价专家不得违反中央八项规定。                </w:t>
      </w:r>
    </w:p>
    <w:p w14:paraId="069D77B6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 xml:space="preserve">评价专家不得收受礼品、纪念品、现金、有价证券、支付凭证等。     </w:t>
      </w:r>
    </w:p>
    <w:p w14:paraId="62062C33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评价专家不得参与申报单位组织的宴请、旅游、娱乐及与评价无关的活动。</w:t>
      </w:r>
    </w:p>
    <w:p w14:paraId="21DA8B61" w14:textId="77777777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评价</w:t>
      </w:r>
      <w:r w:rsidRPr="005223FB">
        <w:rPr>
          <w:rFonts w:ascii="宋体" w:hAnsi="宋体" w:cs="宋体"/>
          <w:sz w:val="28"/>
          <w:szCs w:val="28"/>
        </w:rPr>
        <w:t>专家实行回避制度</w:t>
      </w:r>
      <w:r w:rsidRPr="005223FB">
        <w:rPr>
          <w:rFonts w:ascii="宋体" w:hAnsi="宋体" w:cs="宋体" w:hint="eastAsia"/>
          <w:sz w:val="28"/>
          <w:szCs w:val="28"/>
        </w:rPr>
        <w:t>，</w:t>
      </w:r>
      <w:r w:rsidRPr="005223FB">
        <w:rPr>
          <w:rFonts w:ascii="宋体" w:hAnsi="宋体" w:cs="宋体"/>
          <w:sz w:val="28"/>
          <w:szCs w:val="28"/>
        </w:rPr>
        <w:t>不得参与本单位申报工程</w:t>
      </w:r>
      <w:r w:rsidRPr="005223FB">
        <w:rPr>
          <w:rFonts w:ascii="宋体" w:hAnsi="宋体" w:cs="宋体" w:hint="eastAsia"/>
          <w:sz w:val="28"/>
          <w:szCs w:val="28"/>
        </w:rPr>
        <w:t>的评价</w:t>
      </w:r>
      <w:r w:rsidRPr="005223FB">
        <w:rPr>
          <w:rFonts w:ascii="宋体" w:hAnsi="宋体" w:cs="宋体"/>
          <w:sz w:val="28"/>
          <w:szCs w:val="28"/>
        </w:rPr>
        <w:t>。</w:t>
      </w:r>
    </w:p>
    <w:p w14:paraId="5821BC76" w14:textId="0BA75810" w:rsidR="003E6393" w:rsidRPr="005223FB" w:rsidRDefault="003E6393" w:rsidP="00D11267">
      <w:pPr>
        <w:pStyle w:val="20"/>
        <w:tabs>
          <w:tab w:val="right" w:leader="dot" w:pos="8303"/>
        </w:tabs>
        <w:spacing w:before="240" w:after="240"/>
        <w:jc w:val="center"/>
        <w:outlineLvl w:val="0"/>
        <w:rPr>
          <w:rFonts w:ascii="宋体" w:hAnsi="宋体"/>
          <w:b/>
          <w:sz w:val="36"/>
          <w:szCs w:val="36"/>
        </w:rPr>
      </w:pPr>
      <w:bookmarkStart w:id="8" w:name="_Toc183347422"/>
      <w:r w:rsidRPr="005223FB">
        <w:rPr>
          <w:rFonts w:ascii="宋体" w:hAnsi="宋体" w:hint="eastAsia"/>
          <w:b/>
          <w:sz w:val="36"/>
          <w:szCs w:val="36"/>
        </w:rPr>
        <w:t>第</w:t>
      </w:r>
      <w:r w:rsidR="00F1113F">
        <w:rPr>
          <w:rFonts w:ascii="宋体" w:hAnsi="宋体" w:hint="eastAsia"/>
          <w:b/>
          <w:sz w:val="36"/>
          <w:szCs w:val="36"/>
        </w:rPr>
        <w:t>六</w:t>
      </w:r>
      <w:r w:rsidRPr="005223FB">
        <w:rPr>
          <w:rFonts w:ascii="宋体" w:hAnsi="宋体" w:hint="eastAsia"/>
          <w:b/>
          <w:sz w:val="36"/>
          <w:szCs w:val="36"/>
        </w:rPr>
        <w:t>章  附则</w:t>
      </w:r>
      <w:bookmarkEnd w:id="8"/>
    </w:p>
    <w:p w14:paraId="2147EBDC" w14:textId="08E024EE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本办法由四川省建筑业协会</w:t>
      </w:r>
      <w:r w:rsidR="008C24F9" w:rsidRPr="005223FB">
        <w:rPr>
          <w:rFonts w:ascii="宋体" w:hAnsi="宋体" w:cs="宋体" w:hint="eastAsia"/>
          <w:sz w:val="28"/>
          <w:szCs w:val="28"/>
        </w:rPr>
        <w:t>项目管理与建造师</w:t>
      </w:r>
      <w:r w:rsidR="005475FE">
        <w:rPr>
          <w:rFonts w:ascii="宋体" w:hAnsi="宋体" w:cs="宋体" w:hint="eastAsia"/>
          <w:sz w:val="28"/>
          <w:szCs w:val="28"/>
        </w:rPr>
        <w:t>分会</w:t>
      </w:r>
      <w:r w:rsidRPr="005223FB">
        <w:rPr>
          <w:rFonts w:ascii="宋体" w:hAnsi="宋体" w:cs="宋体" w:hint="eastAsia"/>
          <w:sz w:val="28"/>
          <w:szCs w:val="28"/>
        </w:rPr>
        <w:t>负责解释。</w:t>
      </w:r>
    </w:p>
    <w:p w14:paraId="5F302D76" w14:textId="63594F7D" w:rsidR="003E6393" w:rsidRPr="005223FB" w:rsidRDefault="003E6393" w:rsidP="00AF08D2">
      <w:pPr>
        <w:numPr>
          <w:ilvl w:val="0"/>
          <w:numId w:val="5"/>
        </w:numPr>
        <w:spacing w:line="360" w:lineRule="auto"/>
        <w:rPr>
          <w:rFonts w:ascii="宋体" w:hAnsi="宋体" w:cs="宋体"/>
          <w:sz w:val="28"/>
          <w:szCs w:val="28"/>
        </w:rPr>
      </w:pPr>
      <w:r w:rsidRPr="005223FB">
        <w:rPr>
          <w:rFonts w:ascii="宋体" w:hAnsi="宋体" w:cs="宋体" w:hint="eastAsia"/>
          <w:sz w:val="28"/>
          <w:szCs w:val="28"/>
        </w:rPr>
        <w:t>本办法</w:t>
      </w:r>
      <w:r w:rsidR="00D8153D">
        <w:rPr>
          <w:rFonts w:ascii="宋体" w:hAnsi="宋体" w:cs="宋体" w:hint="eastAsia"/>
          <w:sz w:val="28"/>
          <w:szCs w:val="28"/>
        </w:rPr>
        <w:t>自</w:t>
      </w:r>
      <w:r w:rsidRPr="005223FB">
        <w:rPr>
          <w:rFonts w:ascii="宋体" w:hAnsi="宋体" w:cs="宋体" w:hint="eastAsia"/>
          <w:sz w:val="28"/>
          <w:szCs w:val="28"/>
        </w:rPr>
        <w:t>发布之日起执行。</w:t>
      </w:r>
    </w:p>
    <w:p w14:paraId="564D0033" w14:textId="77777777" w:rsidR="003E6393" w:rsidRPr="005223FB" w:rsidRDefault="003E6393" w:rsidP="003E6393">
      <w:pPr>
        <w:pStyle w:val="a7"/>
      </w:pPr>
    </w:p>
    <w:p w14:paraId="630D99CA" w14:textId="77777777" w:rsidR="003E6393" w:rsidRPr="005223FB" w:rsidRDefault="003E6393" w:rsidP="003E6393">
      <w:pPr>
        <w:pStyle w:val="a7"/>
      </w:pPr>
    </w:p>
    <w:p w14:paraId="1BD1BE7D" w14:textId="77777777" w:rsidR="003E6393" w:rsidRPr="005223FB" w:rsidRDefault="003E6393" w:rsidP="00642EBC">
      <w:pPr>
        <w:ind w:right="600"/>
        <w:rPr>
          <w:rFonts w:ascii="仿宋" w:eastAsia="仿宋" w:hAnsi="仿宋" w:cs="仿宋_GB2312"/>
          <w:kern w:val="0"/>
          <w:sz w:val="30"/>
          <w:szCs w:val="30"/>
          <w:u w:val="single"/>
        </w:rPr>
      </w:pPr>
    </w:p>
    <w:sectPr w:rsidR="003E6393" w:rsidRPr="005223FB" w:rsidSect="00F1113F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44A93" w14:textId="77777777" w:rsidR="0020742D" w:rsidRDefault="0020742D" w:rsidP="00DC56A1">
      <w:r>
        <w:separator/>
      </w:r>
    </w:p>
  </w:endnote>
  <w:endnote w:type="continuationSeparator" w:id="0">
    <w:p w14:paraId="7CE6C045" w14:textId="77777777" w:rsidR="0020742D" w:rsidRDefault="0020742D" w:rsidP="00DC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899A4" w14:textId="14229FAE" w:rsidR="003E6393" w:rsidRDefault="003E6393">
    <w:pPr>
      <w:pStyle w:val="a4"/>
      <w:jc w:val="center"/>
    </w:pPr>
  </w:p>
  <w:p w14:paraId="0F0AF323" w14:textId="77777777" w:rsidR="003E6393" w:rsidRDefault="003E63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27992"/>
      <w:docPartObj>
        <w:docPartGallery w:val="Page Numbers (Bottom of Page)"/>
        <w:docPartUnique/>
      </w:docPartObj>
    </w:sdtPr>
    <w:sdtEndPr/>
    <w:sdtContent>
      <w:p w14:paraId="62633025" w14:textId="77777777" w:rsidR="002F3C4A" w:rsidRDefault="002F3C4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EA4" w:rsidRPr="005A2EA4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123AE385" w14:textId="77777777" w:rsidR="002F3C4A" w:rsidRDefault="002F3C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71997"/>
      <w:docPartObj>
        <w:docPartGallery w:val="Page Numbers (Bottom of Page)"/>
        <w:docPartUnique/>
      </w:docPartObj>
    </w:sdtPr>
    <w:sdtEndPr/>
    <w:sdtContent>
      <w:p w14:paraId="4304F0A8" w14:textId="761D376D" w:rsidR="002F3C4A" w:rsidRDefault="00F1113F">
        <w:pPr>
          <w:pStyle w:val="a4"/>
          <w:jc w:val="center"/>
        </w:pPr>
        <w:r>
          <w:t>1</w:t>
        </w:r>
      </w:p>
    </w:sdtContent>
  </w:sdt>
  <w:p w14:paraId="2F9131B4" w14:textId="77777777" w:rsidR="002F3C4A" w:rsidRDefault="002F3C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0EC33" w14:textId="77777777" w:rsidR="0020742D" w:rsidRDefault="0020742D" w:rsidP="00DC56A1">
      <w:r>
        <w:separator/>
      </w:r>
    </w:p>
  </w:footnote>
  <w:footnote w:type="continuationSeparator" w:id="0">
    <w:p w14:paraId="6990FCEC" w14:textId="77777777" w:rsidR="0020742D" w:rsidRDefault="0020742D" w:rsidP="00DC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28633E"/>
    <w:multiLevelType w:val="singleLevel"/>
    <w:tmpl w:val="CF28633E"/>
    <w:lvl w:ilvl="0">
      <w:start w:val="1"/>
      <w:numFmt w:val="chineseCounting"/>
      <w:suff w:val="space"/>
      <w:lvlText w:val="第%1条"/>
      <w:lvlJc w:val="left"/>
      <w:pPr>
        <w:tabs>
          <w:tab w:val="num" w:pos="0"/>
        </w:tabs>
        <w:ind w:left="0" w:firstLine="564"/>
      </w:pPr>
      <w:rPr>
        <w:rFonts w:hint="eastAsia"/>
        <w:b/>
      </w:rPr>
    </w:lvl>
  </w:abstractNum>
  <w:abstractNum w:abstractNumId="1">
    <w:nsid w:val="0583268C"/>
    <w:multiLevelType w:val="hybridMultilevel"/>
    <w:tmpl w:val="0D804CB4"/>
    <w:lvl w:ilvl="0" w:tplc="A6CA1294">
      <w:start w:val="1"/>
      <w:numFmt w:val="japaneseCounting"/>
      <w:lvlText w:val="第%1章"/>
      <w:lvlJc w:val="left"/>
      <w:pPr>
        <w:ind w:left="1935" w:hanging="15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E26872"/>
    <w:multiLevelType w:val="singleLevel"/>
    <w:tmpl w:val="CF28633E"/>
    <w:lvl w:ilvl="0">
      <w:start w:val="1"/>
      <w:numFmt w:val="chineseCounting"/>
      <w:suff w:val="space"/>
      <w:lvlText w:val="第%1条"/>
      <w:lvlJc w:val="left"/>
      <w:pPr>
        <w:tabs>
          <w:tab w:val="num" w:pos="0"/>
        </w:tabs>
        <w:ind w:left="0" w:firstLine="564"/>
      </w:pPr>
      <w:rPr>
        <w:rFonts w:hint="eastAsia"/>
        <w:b/>
      </w:rPr>
    </w:lvl>
  </w:abstractNum>
  <w:abstractNum w:abstractNumId="3">
    <w:nsid w:val="377D65AC"/>
    <w:multiLevelType w:val="hybridMultilevel"/>
    <w:tmpl w:val="A56ED9FC"/>
    <w:lvl w:ilvl="0" w:tplc="20D258B6">
      <w:start w:val="1"/>
      <w:numFmt w:val="decimal"/>
      <w:lvlText w:val="%1．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>
    <w:nsid w:val="585A4AA6"/>
    <w:multiLevelType w:val="multilevel"/>
    <w:tmpl w:val="585A4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6E5014D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7F5252FC"/>
    <w:multiLevelType w:val="hybridMultilevel"/>
    <w:tmpl w:val="5EB48C4C"/>
    <w:lvl w:ilvl="0" w:tplc="89FE6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AC5"/>
    <w:rsid w:val="00011163"/>
    <w:rsid w:val="000218CE"/>
    <w:rsid w:val="00023788"/>
    <w:rsid w:val="00031F6D"/>
    <w:rsid w:val="0004442A"/>
    <w:rsid w:val="00046E37"/>
    <w:rsid w:val="00073D26"/>
    <w:rsid w:val="000908F4"/>
    <w:rsid w:val="00091F21"/>
    <w:rsid w:val="00093FC1"/>
    <w:rsid w:val="000A2F3E"/>
    <w:rsid w:val="000A4596"/>
    <w:rsid w:val="000A4F90"/>
    <w:rsid w:val="000B59A1"/>
    <w:rsid w:val="000B79C7"/>
    <w:rsid w:val="000C1725"/>
    <w:rsid w:val="000C2320"/>
    <w:rsid w:val="000D1306"/>
    <w:rsid w:val="000D4AE7"/>
    <w:rsid w:val="000D5C62"/>
    <w:rsid w:val="000D7432"/>
    <w:rsid w:val="000F6DFA"/>
    <w:rsid w:val="000F7F6C"/>
    <w:rsid w:val="00100FAF"/>
    <w:rsid w:val="00104D19"/>
    <w:rsid w:val="00115627"/>
    <w:rsid w:val="0011664A"/>
    <w:rsid w:val="00123B78"/>
    <w:rsid w:val="001419F8"/>
    <w:rsid w:val="00150541"/>
    <w:rsid w:val="00160CF6"/>
    <w:rsid w:val="001710DA"/>
    <w:rsid w:val="00173CBA"/>
    <w:rsid w:val="00181AD0"/>
    <w:rsid w:val="00185F3B"/>
    <w:rsid w:val="001B1D1F"/>
    <w:rsid w:val="001B30A1"/>
    <w:rsid w:val="001C42F2"/>
    <w:rsid w:val="001C4F7F"/>
    <w:rsid w:val="001C5746"/>
    <w:rsid w:val="001D7446"/>
    <w:rsid w:val="001D7467"/>
    <w:rsid w:val="001F19CB"/>
    <w:rsid w:val="001F526D"/>
    <w:rsid w:val="00206CA9"/>
    <w:rsid w:val="0020742D"/>
    <w:rsid w:val="00214E0F"/>
    <w:rsid w:val="0021505B"/>
    <w:rsid w:val="0022102C"/>
    <w:rsid w:val="0022188F"/>
    <w:rsid w:val="0023010D"/>
    <w:rsid w:val="00231464"/>
    <w:rsid w:val="00232824"/>
    <w:rsid w:val="0024598C"/>
    <w:rsid w:val="00260B17"/>
    <w:rsid w:val="0027162E"/>
    <w:rsid w:val="0028500F"/>
    <w:rsid w:val="00292C5A"/>
    <w:rsid w:val="0029388B"/>
    <w:rsid w:val="002974FE"/>
    <w:rsid w:val="002B11A9"/>
    <w:rsid w:val="002B1E0E"/>
    <w:rsid w:val="002B4CA6"/>
    <w:rsid w:val="002D1093"/>
    <w:rsid w:val="002D5E02"/>
    <w:rsid w:val="002D6557"/>
    <w:rsid w:val="002E0734"/>
    <w:rsid w:val="002E4F75"/>
    <w:rsid w:val="002F3C4A"/>
    <w:rsid w:val="002F3D00"/>
    <w:rsid w:val="00302A1B"/>
    <w:rsid w:val="003126BB"/>
    <w:rsid w:val="0031317A"/>
    <w:rsid w:val="0031608D"/>
    <w:rsid w:val="00317003"/>
    <w:rsid w:val="003257B0"/>
    <w:rsid w:val="00333D8E"/>
    <w:rsid w:val="00336839"/>
    <w:rsid w:val="00341403"/>
    <w:rsid w:val="00356493"/>
    <w:rsid w:val="003847C8"/>
    <w:rsid w:val="00395D3D"/>
    <w:rsid w:val="003A10CD"/>
    <w:rsid w:val="003A65BD"/>
    <w:rsid w:val="003B74F2"/>
    <w:rsid w:val="003C1C8A"/>
    <w:rsid w:val="003C58B8"/>
    <w:rsid w:val="003D6BBB"/>
    <w:rsid w:val="003E24D3"/>
    <w:rsid w:val="003E26EB"/>
    <w:rsid w:val="003E6393"/>
    <w:rsid w:val="003F786A"/>
    <w:rsid w:val="004029A2"/>
    <w:rsid w:val="00402C98"/>
    <w:rsid w:val="00426AC5"/>
    <w:rsid w:val="00426EAC"/>
    <w:rsid w:val="00426FB0"/>
    <w:rsid w:val="0043420B"/>
    <w:rsid w:val="00434C19"/>
    <w:rsid w:val="004529DF"/>
    <w:rsid w:val="00454BD6"/>
    <w:rsid w:val="00462D41"/>
    <w:rsid w:val="00465A9A"/>
    <w:rsid w:val="00472180"/>
    <w:rsid w:val="004812D2"/>
    <w:rsid w:val="00483725"/>
    <w:rsid w:val="00485AB1"/>
    <w:rsid w:val="00493596"/>
    <w:rsid w:val="004A42F4"/>
    <w:rsid w:val="004A4960"/>
    <w:rsid w:val="004B4C62"/>
    <w:rsid w:val="004C33F9"/>
    <w:rsid w:val="004C509E"/>
    <w:rsid w:val="004C59F7"/>
    <w:rsid w:val="004C7918"/>
    <w:rsid w:val="004D3E75"/>
    <w:rsid w:val="004D43E4"/>
    <w:rsid w:val="004F6C9E"/>
    <w:rsid w:val="005000D1"/>
    <w:rsid w:val="005025C5"/>
    <w:rsid w:val="00504BDB"/>
    <w:rsid w:val="00507753"/>
    <w:rsid w:val="0051569B"/>
    <w:rsid w:val="005223FB"/>
    <w:rsid w:val="005240D5"/>
    <w:rsid w:val="00540F36"/>
    <w:rsid w:val="00541084"/>
    <w:rsid w:val="0054427D"/>
    <w:rsid w:val="005475FE"/>
    <w:rsid w:val="00557643"/>
    <w:rsid w:val="00571438"/>
    <w:rsid w:val="0057486C"/>
    <w:rsid w:val="005918CF"/>
    <w:rsid w:val="005A2EA4"/>
    <w:rsid w:val="005B62E9"/>
    <w:rsid w:val="005C583A"/>
    <w:rsid w:val="005C5C71"/>
    <w:rsid w:val="005F03CE"/>
    <w:rsid w:val="00612011"/>
    <w:rsid w:val="006307C6"/>
    <w:rsid w:val="00637416"/>
    <w:rsid w:val="00642EBC"/>
    <w:rsid w:val="00653F37"/>
    <w:rsid w:val="006775DE"/>
    <w:rsid w:val="00693402"/>
    <w:rsid w:val="0069647A"/>
    <w:rsid w:val="006A203E"/>
    <w:rsid w:val="006A2121"/>
    <w:rsid w:val="006C732C"/>
    <w:rsid w:val="006D5A66"/>
    <w:rsid w:val="006D6495"/>
    <w:rsid w:val="006E2749"/>
    <w:rsid w:val="00701C49"/>
    <w:rsid w:val="00701FF1"/>
    <w:rsid w:val="00715878"/>
    <w:rsid w:val="0072224A"/>
    <w:rsid w:val="007428D5"/>
    <w:rsid w:val="0075042A"/>
    <w:rsid w:val="007705CA"/>
    <w:rsid w:val="00776195"/>
    <w:rsid w:val="0078654E"/>
    <w:rsid w:val="00787B77"/>
    <w:rsid w:val="007A4CE4"/>
    <w:rsid w:val="007A5AF6"/>
    <w:rsid w:val="007A6030"/>
    <w:rsid w:val="007C2D7B"/>
    <w:rsid w:val="007F381F"/>
    <w:rsid w:val="0080293A"/>
    <w:rsid w:val="00807BAD"/>
    <w:rsid w:val="00813E51"/>
    <w:rsid w:val="00824C3C"/>
    <w:rsid w:val="00825B44"/>
    <w:rsid w:val="0083749D"/>
    <w:rsid w:val="00846481"/>
    <w:rsid w:val="00860D20"/>
    <w:rsid w:val="00867713"/>
    <w:rsid w:val="00895FA6"/>
    <w:rsid w:val="008B2B37"/>
    <w:rsid w:val="008C24F9"/>
    <w:rsid w:val="008F333F"/>
    <w:rsid w:val="0090607B"/>
    <w:rsid w:val="00914B73"/>
    <w:rsid w:val="00930631"/>
    <w:rsid w:val="009419C6"/>
    <w:rsid w:val="00947C92"/>
    <w:rsid w:val="00956013"/>
    <w:rsid w:val="00961A5E"/>
    <w:rsid w:val="00982056"/>
    <w:rsid w:val="00990D40"/>
    <w:rsid w:val="009B5B1D"/>
    <w:rsid w:val="009B5ED7"/>
    <w:rsid w:val="009B625A"/>
    <w:rsid w:val="009C5167"/>
    <w:rsid w:val="009E3C97"/>
    <w:rsid w:val="009E6134"/>
    <w:rsid w:val="009F043C"/>
    <w:rsid w:val="009F0FAE"/>
    <w:rsid w:val="009F53A3"/>
    <w:rsid w:val="00A01397"/>
    <w:rsid w:val="00A01D94"/>
    <w:rsid w:val="00A411F7"/>
    <w:rsid w:val="00A52ADF"/>
    <w:rsid w:val="00A53212"/>
    <w:rsid w:val="00A617D8"/>
    <w:rsid w:val="00A6317F"/>
    <w:rsid w:val="00A72789"/>
    <w:rsid w:val="00A73905"/>
    <w:rsid w:val="00A84F46"/>
    <w:rsid w:val="00A86A8D"/>
    <w:rsid w:val="00A90CB9"/>
    <w:rsid w:val="00A97E01"/>
    <w:rsid w:val="00AB323C"/>
    <w:rsid w:val="00AB5BB6"/>
    <w:rsid w:val="00AC470D"/>
    <w:rsid w:val="00AC6FC3"/>
    <w:rsid w:val="00AD6B88"/>
    <w:rsid w:val="00AD703E"/>
    <w:rsid w:val="00AE246C"/>
    <w:rsid w:val="00AE3583"/>
    <w:rsid w:val="00AE661A"/>
    <w:rsid w:val="00AE79E6"/>
    <w:rsid w:val="00AF08D2"/>
    <w:rsid w:val="00B03606"/>
    <w:rsid w:val="00B06B64"/>
    <w:rsid w:val="00B236CC"/>
    <w:rsid w:val="00B240FA"/>
    <w:rsid w:val="00B3004C"/>
    <w:rsid w:val="00B30F46"/>
    <w:rsid w:val="00B32F64"/>
    <w:rsid w:val="00B43379"/>
    <w:rsid w:val="00B630E4"/>
    <w:rsid w:val="00B813E3"/>
    <w:rsid w:val="00B869D7"/>
    <w:rsid w:val="00B915AA"/>
    <w:rsid w:val="00B94085"/>
    <w:rsid w:val="00B943AB"/>
    <w:rsid w:val="00BA3912"/>
    <w:rsid w:val="00BA3E2D"/>
    <w:rsid w:val="00BB1E0A"/>
    <w:rsid w:val="00BB614F"/>
    <w:rsid w:val="00BC1649"/>
    <w:rsid w:val="00BD4D2B"/>
    <w:rsid w:val="00BE5BFC"/>
    <w:rsid w:val="00BF6ED1"/>
    <w:rsid w:val="00C1019F"/>
    <w:rsid w:val="00C1577F"/>
    <w:rsid w:val="00C21D51"/>
    <w:rsid w:val="00C25534"/>
    <w:rsid w:val="00C279CE"/>
    <w:rsid w:val="00C37B0D"/>
    <w:rsid w:val="00C45AC8"/>
    <w:rsid w:val="00C46A39"/>
    <w:rsid w:val="00C557F4"/>
    <w:rsid w:val="00C65EC5"/>
    <w:rsid w:val="00C73A6B"/>
    <w:rsid w:val="00C75F48"/>
    <w:rsid w:val="00C838AD"/>
    <w:rsid w:val="00C93D78"/>
    <w:rsid w:val="00CA095A"/>
    <w:rsid w:val="00CA56C3"/>
    <w:rsid w:val="00CB1BF3"/>
    <w:rsid w:val="00CE1AB1"/>
    <w:rsid w:val="00CE26F9"/>
    <w:rsid w:val="00CF6BB4"/>
    <w:rsid w:val="00D01887"/>
    <w:rsid w:val="00D10946"/>
    <w:rsid w:val="00D11267"/>
    <w:rsid w:val="00D115BD"/>
    <w:rsid w:val="00D33BE0"/>
    <w:rsid w:val="00D41717"/>
    <w:rsid w:val="00D5738F"/>
    <w:rsid w:val="00D60AFD"/>
    <w:rsid w:val="00D62F2F"/>
    <w:rsid w:val="00D73134"/>
    <w:rsid w:val="00D74DE2"/>
    <w:rsid w:val="00D76E53"/>
    <w:rsid w:val="00D8153D"/>
    <w:rsid w:val="00D93DE2"/>
    <w:rsid w:val="00DA46FD"/>
    <w:rsid w:val="00DA66FD"/>
    <w:rsid w:val="00DC243D"/>
    <w:rsid w:val="00DC56A1"/>
    <w:rsid w:val="00DE3E0A"/>
    <w:rsid w:val="00DF74AE"/>
    <w:rsid w:val="00E01EC9"/>
    <w:rsid w:val="00E02749"/>
    <w:rsid w:val="00E11395"/>
    <w:rsid w:val="00E277FC"/>
    <w:rsid w:val="00E35F72"/>
    <w:rsid w:val="00E365B7"/>
    <w:rsid w:val="00E578B8"/>
    <w:rsid w:val="00E66BE5"/>
    <w:rsid w:val="00E75202"/>
    <w:rsid w:val="00E75584"/>
    <w:rsid w:val="00E81426"/>
    <w:rsid w:val="00E86DA9"/>
    <w:rsid w:val="00EB6499"/>
    <w:rsid w:val="00EC114B"/>
    <w:rsid w:val="00ED0027"/>
    <w:rsid w:val="00ED03D4"/>
    <w:rsid w:val="00EE0BF8"/>
    <w:rsid w:val="00EE481C"/>
    <w:rsid w:val="00EF15C6"/>
    <w:rsid w:val="00EF7918"/>
    <w:rsid w:val="00F052BE"/>
    <w:rsid w:val="00F1113F"/>
    <w:rsid w:val="00F27923"/>
    <w:rsid w:val="00F56E7E"/>
    <w:rsid w:val="00F57297"/>
    <w:rsid w:val="00F57E6F"/>
    <w:rsid w:val="00F6625A"/>
    <w:rsid w:val="00F7466D"/>
    <w:rsid w:val="00F878E9"/>
    <w:rsid w:val="00F94B8B"/>
    <w:rsid w:val="00FB0FB2"/>
    <w:rsid w:val="00FB7EA6"/>
    <w:rsid w:val="00FC0781"/>
    <w:rsid w:val="00FC4F9E"/>
    <w:rsid w:val="00FD5A08"/>
    <w:rsid w:val="00FE7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898F3"/>
  <w15:docId w15:val="{EE66D044-6994-477C-A7BF-431510F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6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6AC5"/>
    <w:pPr>
      <w:keepNext/>
      <w:keepLines/>
      <w:widowControl/>
      <w:numPr>
        <w:numId w:val="1"/>
      </w:numPr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6AC5"/>
    <w:pPr>
      <w:keepNext/>
      <w:keepLines/>
      <w:widowControl/>
      <w:numPr>
        <w:ilvl w:val="1"/>
        <w:numId w:val="1"/>
      </w:numPr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6AC5"/>
    <w:pPr>
      <w:keepNext/>
      <w:keepLines/>
      <w:widowControl/>
      <w:numPr>
        <w:ilvl w:val="2"/>
        <w:numId w:val="1"/>
      </w:numPr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AC5"/>
    <w:pPr>
      <w:keepNext/>
      <w:keepLines/>
      <w:widowControl/>
      <w:numPr>
        <w:ilvl w:val="3"/>
        <w:numId w:val="1"/>
      </w:numPr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6AC5"/>
    <w:pPr>
      <w:keepNext/>
      <w:keepLines/>
      <w:widowControl/>
      <w:numPr>
        <w:ilvl w:val="4"/>
        <w:numId w:val="1"/>
      </w:numPr>
      <w:spacing w:before="280" w:after="290" w:line="376" w:lineRule="auto"/>
      <w:jc w:val="lef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6AC5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6AC5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6AC5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6AC5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26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26A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26AC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26A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6AC5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26AC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26AC5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26AC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26AC5"/>
    <w:rPr>
      <w:rFonts w:asciiTheme="majorHAnsi" w:eastAsiaTheme="majorEastAsia" w:hAnsiTheme="majorHAnsi" w:cstheme="majorBidi"/>
      <w:szCs w:val="21"/>
    </w:rPr>
  </w:style>
  <w:style w:type="paragraph" w:styleId="a3">
    <w:name w:val="header"/>
    <w:basedOn w:val="a"/>
    <w:link w:val="Char"/>
    <w:uiPriority w:val="99"/>
    <w:unhideWhenUsed/>
    <w:rsid w:val="00DC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6A1"/>
    <w:rPr>
      <w:sz w:val="18"/>
      <w:szCs w:val="18"/>
    </w:rPr>
  </w:style>
  <w:style w:type="paragraph" w:styleId="a5">
    <w:name w:val="List Paragraph"/>
    <w:basedOn w:val="a"/>
    <w:uiPriority w:val="34"/>
    <w:qFormat/>
    <w:rsid w:val="00073D26"/>
    <w:pPr>
      <w:ind w:firstLineChars="200" w:firstLine="420"/>
    </w:pPr>
  </w:style>
  <w:style w:type="character" w:styleId="a6">
    <w:name w:val="Hyperlink"/>
    <w:uiPriority w:val="99"/>
    <w:unhideWhenUsed/>
    <w:rsid w:val="00B813E3"/>
    <w:rPr>
      <w:color w:val="0000FF"/>
      <w:u w:val="single"/>
    </w:rPr>
  </w:style>
  <w:style w:type="paragraph" w:styleId="a7">
    <w:name w:val="Body Text"/>
    <w:basedOn w:val="a"/>
    <w:link w:val="Char1"/>
    <w:semiHidden/>
    <w:unhideWhenUsed/>
    <w:qFormat/>
    <w:rsid w:val="00F56E7E"/>
    <w:pPr>
      <w:spacing w:after="120"/>
    </w:pPr>
    <w:rPr>
      <w:rFonts w:ascii="Calibri" w:eastAsia="宋体" w:hAnsi="Calibri" w:cs="Calibri"/>
      <w:szCs w:val="21"/>
    </w:rPr>
  </w:style>
  <w:style w:type="character" w:customStyle="1" w:styleId="Char1">
    <w:name w:val="正文文本 Char"/>
    <w:basedOn w:val="a0"/>
    <w:link w:val="a7"/>
    <w:semiHidden/>
    <w:rsid w:val="00F56E7E"/>
    <w:rPr>
      <w:rFonts w:ascii="Calibri" w:eastAsia="宋体" w:hAnsi="Calibri" w:cs="Calibri"/>
      <w:szCs w:val="21"/>
    </w:rPr>
  </w:style>
  <w:style w:type="paragraph" w:styleId="20">
    <w:name w:val="toc 2"/>
    <w:basedOn w:val="a"/>
    <w:next w:val="a"/>
    <w:uiPriority w:val="39"/>
    <w:rsid w:val="00F56E7E"/>
    <w:pPr>
      <w:ind w:leftChars="200" w:left="420"/>
    </w:pPr>
    <w:rPr>
      <w:rFonts w:ascii="Calibri" w:eastAsia="宋体" w:hAnsi="Calibri" w:cs="Calibri"/>
      <w:szCs w:val="21"/>
    </w:rPr>
  </w:style>
  <w:style w:type="paragraph" w:styleId="10">
    <w:name w:val="toc 1"/>
    <w:basedOn w:val="a"/>
    <w:next w:val="a"/>
    <w:uiPriority w:val="39"/>
    <w:rsid w:val="00F56E7E"/>
    <w:rPr>
      <w:rFonts w:ascii="Calibri" w:eastAsia="宋体" w:hAnsi="Calibri" w:cs="Calibri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BE5BF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E5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E8D0-A127-44AC-9616-E3A00EFF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gan</dc:creator>
  <cp:keywords/>
  <dc:description/>
  <cp:lastModifiedBy>朱相乾</cp:lastModifiedBy>
  <cp:revision>104</cp:revision>
  <cp:lastPrinted>2024-11-26T03:54:00Z</cp:lastPrinted>
  <dcterms:created xsi:type="dcterms:W3CDTF">2020-07-07T05:53:00Z</dcterms:created>
  <dcterms:modified xsi:type="dcterms:W3CDTF">2024-11-26T03:54:00Z</dcterms:modified>
</cp:coreProperties>
</file>